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97" w:rsidRPr="008E2097" w:rsidRDefault="008E2097" w:rsidP="008E2097">
      <w:pPr>
        <w:pStyle w:val="Heading1"/>
        <w:spacing w:line="120" w:lineRule="auto"/>
        <w:ind w:left="2631"/>
        <w:rPr>
          <w:rFonts w:eastAsiaTheme="minorEastAsia"/>
          <w:sz w:val="10"/>
          <w:lang w:val="es-ES" w:eastAsia="zh-CN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6903555</wp:posOffset>
            </wp:positionH>
            <wp:positionV relativeFrom="page">
              <wp:posOffset>287020</wp:posOffset>
            </wp:positionV>
            <wp:extent cx="570865" cy="7080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708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text" w:horzAnchor="margin" w:tblpY="2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C9900"/>
        <w:tblLook w:val="04A0" w:firstRow="1" w:lastRow="0" w:firstColumn="1" w:lastColumn="0" w:noHBand="0" w:noVBand="1"/>
      </w:tblPr>
      <w:tblGrid>
        <w:gridCol w:w="11211"/>
      </w:tblGrid>
      <w:tr w:rsidR="008E2097" w:rsidRPr="007F483E" w:rsidTr="008E2097">
        <w:tc>
          <w:tcPr>
            <w:tcW w:w="11211" w:type="dxa"/>
            <w:shd w:val="clear" w:color="auto" w:fill="CC9900"/>
          </w:tcPr>
          <w:p w:rsidR="008E2097" w:rsidRPr="006D38C3" w:rsidRDefault="008E2097" w:rsidP="006D38C3">
            <w:pPr>
              <w:tabs>
                <w:tab w:val="left" w:pos="10905"/>
              </w:tabs>
              <w:rPr>
                <w:rFonts w:ascii="Garamond" w:eastAsiaTheme="minorEastAsia" w:hAnsi="Garamond"/>
                <w:color w:val="FFFFFF"/>
                <w:sz w:val="56"/>
                <w:szCs w:val="56"/>
                <w:shd w:val="clear" w:color="auto" w:fill="CC9900"/>
                <w:lang w:val="es-ES" w:eastAsia="zh-CN"/>
              </w:rPr>
            </w:pPr>
            <w:r w:rsidRPr="006D38C3">
              <w:rPr>
                <w:rFonts w:ascii="Garamond" w:hAnsi="Garamond"/>
                <w:color w:val="FFFFFF"/>
                <w:sz w:val="56"/>
                <w:szCs w:val="56"/>
                <w:shd w:val="clear" w:color="auto" w:fill="CC9900"/>
                <w:lang w:val="es-ES"/>
              </w:rPr>
              <w:t>Uso de calentadores portátiles y seguridad contra incendios durante el invierno</w:t>
            </w:r>
          </w:p>
        </w:tc>
      </w:tr>
    </w:tbl>
    <w:p w:rsidR="00DE5919" w:rsidRPr="0031488C" w:rsidRDefault="00D1497C" w:rsidP="006D38C3">
      <w:pPr>
        <w:pStyle w:val="Heading1"/>
        <w:spacing w:before="240" w:after="80" w:line="240" w:lineRule="auto"/>
        <w:ind w:left="2635"/>
        <w:rPr>
          <w:lang w:val="es-E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89AB83B" wp14:editId="529A85C0">
            <wp:simplePos x="0" y="0"/>
            <wp:positionH relativeFrom="page">
              <wp:posOffset>587375</wp:posOffset>
            </wp:positionH>
            <wp:positionV relativeFrom="paragraph">
              <wp:posOffset>1131719</wp:posOffset>
            </wp:positionV>
            <wp:extent cx="1412240" cy="17907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488C">
        <w:rPr>
          <w:lang w:val="es-ES"/>
        </w:rPr>
        <w:t>El uso de calefactores a querosén está prohibido.</w:t>
      </w:r>
    </w:p>
    <w:p w:rsidR="00DE5919" w:rsidRPr="0031488C" w:rsidRDefault="00D1497C" w:rsidP="006D38C3">
      <w:pPr>
        <w:pStyle w:val="ListParagraph"/>
        <w:numPr>
          <w:ilvl w:val="0"/>
          <w:numId w:val="2"/>
        </w:numPr>
        <w:tabs>
          <w:tab w:val="left" w:pos="3352"/>
          <w:tab w:val="left" w:pos="3353"/>
        </w:tabs>
        <w:ind w:right="185"/>
        <w:rPr>
          <w:sz w:val="24"/>
          <w:lang w:val="es-ES"/>
        </w:rPr>
      </w:pPr>
      <w:r w:rsidRPr="0031488C">
        <w:rPr>
          <w:sz w:val="24"/>
          <w:lang w:val="es-ES"/>
        </w:rPr>
        <w:t xml:space="preserve">El Código contra Incendios del Distrito de Columbia (DC </w:t>
      </w:r>
      <w:r w:rsidR="004C4BAB" w:rsidRPr="001D25DC">
        <w:rPr>
          <w:i/>
          <w:sz w:val="24"/>
          <w:lang w:val="es-ES"/>
        </w:rPr>
        <w:t>Fire Code</w:t>
      </w:r>
      <w:r w:rsidRPr="0031488C">
        <w:rPr>
          <w:sz w:val="24"/>
          <w:lang w:val="es-ES"/>
        </w:rPr>
        <w:t>) prohíbe estrictamente el uso de calefactores a querosén en cualquier parte de Washington, DC.</w:t>
      </w:r>
    </w:p>
    <w:p w:rsidR="00DE5919" w:rsidRPr="0031488C" w:rsidRDefault="00D1497C" w:rsidP="006D38C3">
      <w:pPr>
        <w:pStyle w:val="ListParagraph"/>
        <w:numPr>
          <w:ilvl w:val="0"/>
          <w:numId w:val="2"/>
        </w:numPr>
        <w:tabs>
          <w:tab w:val="left" w:pos="3352"/>
          <w:tab w:val="left" w:pos="3353"/>
        </w:tabs>
        <w:ind w:right="43"/>
        <w:rPr>
          <w:lang w:val="es-ES"/>
        </w:rPr>
      </w:pPr>
      <w:r w:rsidRPr="0031488C">
        <w:rPr>
          <w:sz w:val="24"/>
          <w:lang w:val="es-ES"/>
        </w:rPr>
        <w:t xml:space="preserve">El Departamento de </w:t>
      </w:r>
      <w:r w:rsidR="00B70399" w:rsidRPr="0031488C">
        <w:rPr>
          <w:sz w:val="24"/>
          <w:lang w:val="es-ES"/>
        </w:rPr>
        <w:t xml:space="preserve">Bomberos </w:t>
      </w:r>
      <w:r w:rsidR="00B70399">
        <w:rPr>
          <w:sz w:val="24"/>
          <w:lang w:val="es-ES"/>
        </w:rPr>
        <w:t xml:space="preserve">y </w:t>
      </w:r>
      <w:r w:rsidRPr="0031488C">
        <w:rPr>
          <w:sz w:val="24"/>
          <w:lang w:val="es-ES"/>
        </w:rPr>
        <w:t>Servicios de Emergencia Médica del</w:t>
      </w:r>
      <w:r w:rsidR="00E3472D" w:rsidRPr="00E3472D">
        <w:rPr>
          <w:sz w:val="24"/>
          <w:lang w:val="es-ES"/>
        </w:rPr>
        <w:t> </w:t>
      </w:r>
      <w:r w:rsidRPr="0031488C">
        <w:rPr>
          <w:sz w:val="24"/>
          <w:lang w:val="es-ES"/>
        </w:rPr>
        <w:t>Distrito de Columbia (</w:t>
      </w:r>
      <w:r w:rsidRPr="007F483E">
        <w:rPr>
          <w:sz w:val="24"/>
          <w:lang w:val="es-ES"/>
        </w:rPr>
        <w:t xml:space="preserve">DC </w:t>
      </w:r>
      <w:r w:rsidR="004C4BAB" w:rsidRPr="007F483E">
        <w:rPr>
          <w:sz w:val="24"/>
          <w:lang w:val="es-ES"/>
        </w:rPr>
        <w:t>Fire and Emergency Medical Services</w:t>
      </w:r>
      <w:r w:rsidRPr="007F483E">
        <w:rPr>
          <w:sz w:val="24"/>
          <w:lang w:val="es-ES"/>
        </w:rPr>
        <w:t>, DCFEMS</w:t>
      </w:r>
      <w:r w:rsidRPr="0031488C">
        <w:rPr>
          <w:sz w:val="24"/>
          <w:lang w:val="es-ES"/>
        </w:rPr>
        <w:t>) confiscará los calefactores a querosén.</w:t>
      </w:r>
      <w:r w:rsidR="00B70399">
        <w:rPr>
          <w:sz w:val="24"/>
          <w:lang w:val="es-ES"/>
        </w:rPr>
        <w:t xml:space="preserve"> </w:t>
      </w:r>
      <w:r w:rsidRPr="0031488C">
        <w:rPr>
          <w:sz w:val="24"/>
          <w:lang w:val="es-ES"/>
        </w:rPr>
        <w:t xml:space="preserve">Las infracciones quedan sujetas a una penalización y a una multa de hasta </w:t>
      </w:r>
      <w:r w:rsidRPr="0031488C">
        <w:rPr>
          <w:lang w:val="es-ES"/>
        </w:rPr>
        <w:t>$300.00.</w:t>
      </w:r>
    </w:p>
    <w:p w:rsidR="006D38C3" w:rsidRPr="006D38C3" w:rsidRDefault="00D1497C" w:rsidP="006D38C3">
      <w:pPr>
        <w:pStyle w:val="ListParagraph"/>
        <w:numPr>
          <w:ilvl w:val="0"/>
          <w:numId w:val="2"/>
        </w:numPr>
        <w:tabs>
          <w:tab w:val="left" w:pos="3352"/>
          <w:tab w:val="left" w:pos="3353"/>
        </w:tabs>
        <w:ind w:right="611"/>
        <w:rPr>
          <w:sz w:val="24"/>
          <w:lang w:val="es-ES"/>
        </w:rPr>
      </w:pPr>
      <w:r w:rsidRPr="0031488C">
        <w:rPr>
          <w:sz w:val="24"/>
          <w:lang w:val="es-ES"/>
        </w:rPr>
        <w:t>Los calefactores a querosén aumentan considerablemente el</w:t>
      </w:r>
      <w:r w:rsidR="00E3472D" w:rsidRPr="00A43A8D">
        <w:rPr>
          <w:sz w:val="24"/>
          <w:lang w:val="es-ES"/>
        </w:rPr>
        <w:t> </w:t>
      </w:r>
      <w:r w:rsidRPr="0031488C">
        <w:rPr>
          <w:sz w:val="24"/>
          <w:lang w:val="es-ES"/>
        </w:rPr>
        <w:t>riesgo de incendios en cualquier lugar donde se usen.</w:t>
      </w:r>
    </w:p>
    <w:p w:rsidR="00541446" w:rsidRPr="00541446" w:rsidRDefault="007476B3" w:rsidP="007476B3">
      <w:pPr>
        <w:spacing w:before="120"/>
        <w:ind w:right="2460"/>
        <w:jc w:val="right"/>
        <w:rPr>
          <w:sz w:val="28"/>
          <w:lang w:val="es-ES"/>
        </w:rPr>
      </w:pPr>
      <w:r>
        <w:rPr>
          <w:noProof/>
        </w:rPr>
        <w:drawing>
          <wp:anchor distT="0" distB="0" distL="0" distR="0" simplePos="0" relativeHeight="268430591" behindDoc="1" locked="0" layoutInCell="1" allowOverlap="1" wp14:anchorId="174644C5" wp14:editId="7DC8EB3E">
            <wp:simplePos x="0" y="0"/>
            <wp:positionH relativeFrom="page">
              <wp:posOffset>6090285</wp:posOffset>
            </wp:positionH>
            <wp:positionV relativeFrom="paragraph">
              <wp:posOffset>635</wp:posOffset>
            </wp:positionV>
            <wp:extent cx="14859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23" y="21384"/>
                <wp:lineTo x="21323" y="0"/>
                <wp:lineTo x="0" y="0"/>
              </wp:wrapPolygon>
            </wp:wrapTight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1446" w:rsidRPr="00541446">
        <w:rPr>
          <w:sz w:val="28"/>
          <w:lang w:val="es-ES"/>
        </w:rPr>
        <w:t>Calefactores portátiles autorizados</w:t>
      </w:r>
    </w:p>
    <w:p w:rsidR="00541446" w:rsidRPr="00541446" w:rsidRDefault="00541446" w:rsidP="007476B3">
      <w:pPr>
        <w:pStyle w:val="BodyText"/>
        <w:tabs>
          <w:tab w:val="right" w:pos="2786"/>
        </w:tabs>
        <w:ind w:left="0" w:right="2460" w:firstLine="0"/>
        <w:jc w:val="right"/>
        <w:rPr>
          <w:lang w:val="es-ES"/>
        </w:rPr>
      </w:pPr>
      <w:r w:rsidRPr="00541446">
        <w:rPr>
          <w:lang w:val="es-ES"/>
        </w:rPr>
        <w:t>-</w:t>
      </w:r>
      <w:r w:rsidRPr="00541446">
        <w:rPr>
          <w:lang w:val="es-ES"/>
        </w:rPr>
        <w:tab/>
        <w:t>Calefactores eléctricos</w:t>
      </w:r>
    </w:p>
    <w:p w:rsidR="00541446" w:rsidRPr="0031488C" w:rsidRDefault="00541446" w:rsidP="007476B3">
      <w:pPr>
        <w:pStyle w:val="ListParagraph"/>
        <w:numPr>
          <w:ilvl w:val="0"/>
          <w:numId w:val="1"/>
        </w:numPr>
        <w:tabs>
          <w:tab w:val="left" w:pos="538"/>
          <w:tab w:val="left" w:pos="539"/>
        </w:tabs>
        <w:ind w:left="0" w:right="2460"/>
        <w:jc w:val="right"/>
        <w:rPr>
          <w:sz w:val="24"/>
          <w:lang w:val="es-ES"/>
        </w:rPr>
      </w:pPr>
      <w:r w:rsidRPr="0031488C">
        <w:rPr>
          <w:sz w:val="24"/>
          <w:lang w:val="es-ES"/>
        </w:rPr>
        <w:t>Radiadores eléctricos de agua o aceite</w:t>
      </w:r>
    </w:p>
    <w:p w:rsidR="00541446" w:rsidRPr="00D1497C" w:rsidRDefault="00541446" w:rsidP="007476B3">
      <w:pPr>
        <w:pStyle w:val="ListParagraph"/>
        <w:numPr>
          <w:ilvl w:val="0"/>
          <w:numId w:val="1"/>
        </w:numPr>
        <w:tabs>
          <w:tab w:val="left" w:pos="538"/>
          <w:tab w:val="left" w:pos="539"/>
        </w:tabs>
        <w:ind w:left="0" w:right="2460"/>
        <w:jc w:val="right"/>
        <w:rPr>
          <w:sz w:val="24"/>
        </w:rPr>
      </w:pPr>
      <w:proofErr w:type="spellStart"/>
      <w:r>
        <w:rPr>
          <w:sz w:val="24"/>
        </w:rPr>
        <w:t>Calefactores</w:t>
      </w:r>
      <w:proofErr w:type="spellEnd"/>
      <w:r w:rsidR="00B70399">
        <w:rPr>
          <w:sz w:val="24"/>
        </w:rPr>
        <w:t xml:space="preserve"> </w:t>
      </w:r>
      <w:proofErr w:type="spellStart"/>
      <w:r>
        <w:rPr>
          <w:sz w:val="24"/>
        </w:rPr>
        <w:t>eléctricos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zócalo</w:t>
      </w:r>
      <w:proofErr w:type="spellEnd"/>
    </w:p>
    <w:p w:rsidR="00E1541E" w:rsidRPr="00E1541E" w:rsidRDefault="00E1541E" w:rsidP="006D38C3">
      <w:pPr>
        <w:pStyle w:val="BodyText"/>
        <w:ind w:left="0" w:firstLine="0"/>
        <w:rPr>
          <w:rFonts w:eastAsiaTheme="minorEastAsia"/>
          <w:lang w:val="es-ES" w:eastAsia="zh-CN"/>
        </w:rPr>
      </w:pPr>
    </w:p>
    <w:p w:rsidR="00DE5919" w:rsidRPr="00E1541E" w:rsidRDefault="00D1497C" w:rsidP="006D38C3">
      <w:pPr>
        <w:pStyle w:val="Heading1"/>
        <w:spacing w:line="240" w:lineRule="auto"/>
        <w:rPr>
          <w:rFonts w:eastAsiaTheme="minorEastAsia"/>
          <w:lang w:val="es-ES" w:eastAsia="zh-CN"/>
        </w:rPr>
      </w:pPr>
      <w:r w:rsidRPr="0031488C">
        <w:rPr>
          <w:lang w:val="es-ES"/>
        </w:rPr>
        <w:t xml:space="preserve">Consejos de seguridad </w:t>
      </w:r>
      <w:r w:rsidR="00B70399">
        <w:rPr>
          <w:lang w:val="es-ES"/>
        </w:rPr>
        <w:t>respecto de</w:t>
      </w:r>
      <w:r w:rsidRPr="0031488C">
        <w:rPr>
          <w:lang w:val="es-ES"/>
        </w:rPr>
        <w:t xml:space="preserve"> los calefactores portátiles</w:t>
      </w:r>
    </w:p>
    <w:p w:rsidR="00DE5919" w:rsidRPr="0031488C" w:rsidRDefault="00D1497C" w:rsidP="006D38C3">
      <w:pPr>
        <w:pStyle w:val="ListParagraph"/>
        <w:numPr>
          <w:ilvl w:val="1"/>
          <w:numId w:val="1"/>
        </w:numPr>
        <w:tabs>
          <w:tab w:val="left" w:pos="898"/>
          <w:tab w:val="left" w:pos="899"/>
        </w:tabs>
        <w:spacing w:before="1"/>
        <w:rPr>
          <w:sz w:val="24"/>
          <w:lang w:val="es-ES"/>
        </w:rPr>
      </w:pPr>
      <w:r w:rsidRPr="0031488C">
        <w:rPr>
          <w:sz w:val="24"/>
          <w:lang w:val="es-ES"/>
        </w:rPr>
        <w:t>Lea las instrucciones del fabricante antes de usar un calefactor portátil.</w:t>
      </w:r>
    </w:p>
    <w:p w:rsidR="00DE5919" w:rsidRPr="0031488C" w:rsidRDefault="00D1497C" w:rsidP="006D38C3">
      <w:pPr>
        <w:pStyle w:val="ListParagraph"/>
        <w:numPr>
          <w:ilvl w:val="1"/>
          <w:numId w:val="1"/>
        </w:numPr>
        <w:tabs>
          <w:tab w:val="left" w:pos="898"/>
          <w:tab w:val="left" w:pos="899"/>
        </w:tabs>
        <w:rPr>
          <w:sz w:val="24"/>
          <w:lang w:val="es-ES"/>
        </w:rPr>
      </w:pPr>
      <w:r w:rsidRPr="0031488C">
        <w:rPr>
          <w:sz w:val="24"/>
          <w:lang w:val="es-ES"/>
        </w:rPr>
        <w:t xml:space="preserve">Nunca deje </w:t>
      </w:r>
      <w:r w:rsidR="002A6955">
        <w:rPr>
          <w:sz w:val="24"/>
          <w:lang w:val="es-ES"/>
        </w:rPr>
        <w:t>sin supervisión un calefactor portátil</w:t>
      </w:r>
      <w:r w:rsidRPr="0031488C">
        <w:rPr>
          <w:sz w:val="24"/>
          <w:lang w:val="es-ES"/>
        </w:rPr>
        <w:t xml:space="preserve"> en uso ni lo deje solo </w:t>
      </w:r>
      <w:bookmarkStart w:id="0" w:name="_GoBack"/>
      <w:bookmarkEnd w:id="0"/>
      <w:r w:rsidRPr="0031488C">
        <w:rPr>
          <w:sz w:val="24"/>
          <w:lang w:val="es-ES"/>
        </w:rPr>
        <w:t>cuando haya niños en</w:t>
      </w:r>
      <w:r w:rsidR="00A43A8D" w:rsidRPr="00757933">
        <w:rPr>
          <w:sz w:val="24"/>
          <w:lang w:val="es-ES"/>
        </w:rPr>
        <w:t> </w:t>
      </w:r>
      <w:r w:rsidRPr="0031488C">
        <w:rPr>
          <w:sz w:val="24"/>
          <w:lang w:val="es-ES"/>
        </w:rPr>
        <w:t>el</w:t>
      </w:r>
      <w:r w:rsidR="00A43A8D" w:rsidRPr="00A43A8D">
        <w:rPr>
          <w:sz w:val="24"/>
          <w:lang w:val="es-ES"/>
        </w:rPr>
        <w:t> </w:t>
      </w:r>
      <w:r w:rsidRPr="0031488C">
        <w:rPr>
          <w:sz w:val="24"/>
          <w:lang w:val="es-ES"/>
        </w:rPr>
        <w:t>lugar.</w:t>
      </w:r>
    </w:p>
    <w:p w:rsidR="00DE5919" w:rsidRPr="0031488C" w:rsidRDefault="00D1497C" w:rsidP="006D38C3">
      <w:pPr>
        <w:pStyle w:val="ListParagraph"/>
        <w:numPr>
          <w:ilvl w:val="1"/>
          <w:numId w:val="1"/>
        </w:numPr>
        <w:tabs>
          <w:tab w:val="left" w:pos="898"/>
          <w:tab w:val="left" w:pos="899"/>
        </w:tabs>
        <w:rPr>
          <w:sz w:val="24"/>
          <w:lang w:val="es-ES"/>
        </w:rPr>
      </w:pPr>
      <w:r w:rsidRPr="0031488C">
        <w:rPr>
          <w:sz w:val="24"/>
          <w:lang w:val="es-ES"/>
        </w:rPr>
        <w:t>Nunca use calefactores portátiles eléctricos en los baños o cerca del agua.</w:t>
      </w:r>
    </w:p>
    <w:p w:rsidR="00DE5919" w:rsidRPr="0031488C" w:rsidRDefault="00D1497C" w:rsidP="006D38C3">
      <w:pPr>
        <w:pStyle w:val="ListParagraph"/>
        <w:numPr>
          <w:ilvl w:val="1"/>
          <w:numId w:val="1"/>
        </w:numPr>
        <w:tabs>
          <w:tab w:val="left" w:pos="898"/>
          <w:tab w:val="left" w:pos="899"/>
        </w:tabs>
        <w:rPr>
          <w:sz w:val="24"/>
          <w:lang w:val="es-ES"/>
        </w:rPr>
      </w:pPr>
      <w:r w:rsidRPr="0031488C">
        <w:rPr>
          <w:sz w:val="24"/>
          <w:lang w:val="es-ES"/>
        </w:rPr>
        <w:t xml:space="preserve">Deje al menos 3 pies de espacio </w:t>
      </w:r>
      <w:r w:rsidR="002A6955">
        <w:rPr>
          <w:sz w:val="24"/>
          <w:lang w:val="es-ES"/>
        </w:rPr>
        <w:t>despejado</w:t>
      </w:r>
      <w:r w:rsidRPr="0031488C">
        <w:rPr>
          <w:sz w:val="24"/>
          <w:lang w:val="es-ES"/>
        </w:rPr>
        <w:t xml:space="preserve"> alrededor de un calefactor portátil.</w:t>
      </w:r>
    </w:p>
    <w:p w:rsidR="00DE5919" w:rsidRPr="0031488C" w:rsidRDefault="00D1497C" w:rsidP="006D38C3">
      <w:pPr>
        <w:pStyle w:val="ListParagraph"/>
        <w:numPr>
          <w:ilvl w:val="1"/>
          <w:numId w:val="1"/>
        </w:numPr>
        <w:tabs>
          <w:tab w:val="left" w:pos="898"/>
          <w:tab w:val="left" w:pos="899"/>
        </w:tabs>
        <w:rPr>
          <w:sz w:val="24"/>
          <w:lang w:val="es-ES"/>
        </w:rPr>
      </w:pPr>
      <w:r w:rsidRPr="0031488C">
        <w:rPr>
          <w:sz w:val="24"/>
          <w:lang w:val="es-ES"/>
        </w:rPr>
        <w:t xml:space="preserve">Revise </w:t>
      </w:r>
      <w:r w:rsidR="002A6955" w:rsidRPr="0031488C">
        <w:rPr>
          <w:sz w:val="24"/>
          <w:lang w:val="es-ES"/>
        </w:rPr>
        <w:t xml:space="preserve">con regularidad </w:t>
      </w:r>
      <w:r w:rsidRPr="0031488C">
        <w:rPr>
          <w:sz w:val="24"/>
          <w:lang w:val="es-ES"/>
        </w:rPr>
        <w:t>los cables de suministro para ver si están pelados o dañados.</w:t>
      </w:r>
    </w:p>
    <w:p w:rsidR="00DE5919" w:rsidRPr="0031488C" w:rsidRDefault="00D1497C" w:rsidP="006D38C3">
      <w:pPr>
        <w:pStyle w:val="ListParagraph"/>
        <w:numPr>
          <w:ilvl w:val="1"/>
          <w:numId w:val="1"/>
        </w:numPr>
        <w:tabs>
          <w:tab w:val="left" w:pos="898"/>
          <w:tab w:val="left" w:pos="899"/>
        </w:tabs>
        <w:rPr>
          <w:sz w:val="24"/>
          <w:lang w:val="es-ES"/>
        </w:rPr>
      </w:pPr>
      <w:r w:rsidRPr="0031488C">
        <w:rPr>
          <w:sz w:val="24"/>
          <w:lang w:val="es-ES"/>
        </w:rPr>
        <w:t>Nunca pase los cables del calefactor por debajo de las alfombras o los tapetes.</w:t>
      </w:r>
    </w:p>
    <w:p w:rsidR="00DE5919" w:rsidRPr="0031488C" w:rsidRDefault="00D1497C" w:rsidP="006D38C3">
      <w:pPr>
        <w:pStyle w:val="ListParagraph"/>
        <w:numPr>
          <w:ilvl w:val="1"/>
          <w:numId w:val="1"/>
        </w:numPr>
        <w:tabs>
          <w:tab w:val="left" w:pos="898"/>
          <w:tab w:val="left" w:pos="899"/>
        </w:tabs>
        <w:rPr>
          <w:sz w:val="24"/>
          <w:lang w:val="es-ES"/>
        </w:rPr>
      </w:pPr>
      <w:r w:rsidRPr="0031488C">
        <w:rPr>
          <w:sz w:val="24"/>
          <w:lang w:val="es-ES"/>
        </w:rPr>
        <w:t>Evite usar cables de extensión, a menos que sean absolutamente necesarios.</w:t>
      </w:r>
    </w:p>
    <w:p w:rsidR="00DE5919" w:rsidRPr="006D38C3" w:rsidRDefault="00D1497C" w:rsidP="006D38C3">
      <w:pPr>
        <w:pStyle w:val="ListParagraph"/>
        <w:numPr>
          <w:ilvl w:val="1"/>
          <w:numId w:val="1"/>
        </w:numPr>
        <w:tabs>
          <w:tab w:val="left" w:pos="898"/>
          <w:tab w:val="left" w:pos="899"/>
        </w:tabs>
        <w:rPr>
          <w:sz w:val="24"/>
          <w:lang w:val="es-ES"/>
        </w:rPr>
      </w:pPr>
      <w:r w:rsidRPr="0031488C">
        <w:rPr>
          <w:sz w:val="24"/>
          <w:lang w:val="es-ES"/>
        </w:rPr>
        <w:t>Si debe usar un cable de extensión, siga las recomendaciones del fabricante del calefactor.</w:t>
      </w:r>
    </w:p>
    <w:p w:rsidR="00DE5919" w:rsidRPr="0031488C" w:rsidRDefault="00D1497C" w:rsidP="006D38C3">
      <w:pPr>
        <w:pStyle w:val="Heading1"/>
        <w:spacing w:before="120" w:line="240" w:lineRule="auto"/>
        <w:rPr>
          <w:lang w:val="es-ES"/>
        </w:rPr>
      </w:pPr>
      <w:r w:rsidRPr="0031488C">
        <w:rPr>
          <w:lang w:val="es-ES"/>
        </w:rPr>
        <w:t>Consejos de seguridad para la calefacción en el invierno</w:t>
      </w:r>
    </w:p>
    <w:p w:rsidR="00DE5919" w:rsidRPr="0031488C" w:rsidRDefault="00D1497C" w:rsidP="006D38C3">
      <w:pPr>
        <w:pStyle w:val="ListParagraph"/>
        <w:numPr>
          <w:ilvl w:val="1"/>
          <w:numId w:val="1"/>
        </w:numPr>
        <w:tabs>
          <w:tab w:val="left" w:pos="898"/>
          <w:tab w:val="left" w:pos="899"/>
        </w:tabs>
        <w:ind w:right="1426"/>
        <w:rPr>
          <w:sz w:val="24"/>
          <w:lang w:val="es-ES"/>
        </w:rPr>
      </w:pPr>
      <w:r w:rsidRPr="0031488C">
        <w:rPr>
          <w:sz w:val="24"/>
          <w:lang w:val="es-ES"/>
        </w:rPr>
        <w:t>Asegúrese de que un especialista calificado inspeccione y realice un mantenimiento de la caldera anualmente en caso de que sea necesario.</w:t>
      </w:r>
    </w:p>
    <w:p w:rsidR="00DE5919" w:rsidRPr="0031488C" w:rsidRDefault="00D1497C" w:rsidP="006D38C3">
      <w:pPr>
        <w:pStyle w:val="ListParagraph"/>
        <w:numPr>
          <w:ilvl w:val="1"/>
          <w:numId w:val="1"/>
        </w:numPr>
        <w:tabs>
          <w:tab w:val="left" w:pos="898"/>
          <w:tab w:val="left" w:pos="899"/>
        </w:tabs>
        <w:rPr>
          <w:sz w:val="24"/>
          <w:lang w:val="es-ES"/>
        </w:rPr>
      </w:pPr>
      <w:r w:rsidRPr="0031488C">
        <w:rPr>
          <w:sz w:val="24"/>
          <w:lang w:val="es-ES"/>
        </w:rPr>
        <w:t xml:space="preserve">Mande a inspeccionar y </w:t>
      </w:r>
      <w:r w:rsidR="002A6955">
        <w:rPr>
          <w:sz w:val="24"/>
          <w:lang w:val="es-ES"/>
        </w:rPr>
        <w:t xml:space="preserve">a </w:t>
      </w:r>
      <w:r w:rsidRPr="0031488C">
        <w:rPr>
          <w:sz w:val="24"/>
          <w:lang w:val="es-ES"/>
        </w:rPr>
        <w:t>limpiar la chimenea anualmente en caso de que sea necesario.</w:t>
      </w:r>
    </w:p>
    <w:p w:rsidR="00DE5919" w:rsidRPr="0031488C" w:rsidRDefault="00D1497C" w:rsidP="006D38C3">
      <w:pPr>
        <w:pStyle w:val="ListParagraph"/>
        <w:numPr>
          <w:ilvl w:val="1"/>
          <w:numId w:val="1"/>
        </w:numPr>
        <w:tabs>
          <w:tab w:val="left" w:pos="898"/>
          <w:tab w:val="left" w:pos="899"/>
        </w:tabs>
        <w:spacing w:before="1"/>
        <w:rPr>
          <w:sz w:val="24"/>
          <w:lang w:val="es-ES"/>
        </w:rPr>
      </w:pPr>
      <w:r w:rsidRPr="0031488C">
        <w:rPr>
          <w:sz w:val="24"/>
          <w:lang w:val="es-ES"/>
        </w:rPr>
        <w:t>Si la estufa a leña está encendida, no deje de prestarle atención.</w:t>
      </w:r>
    </w:p>
    <w:p w:rsidR="00DE5919" w:rsidRPr="0031488C" w:rsidRDefault="00D1497C" w:rsidP="006D38C3">
      <w:pPr>
        <w:pStyle w:val="ListParagraph"/>
        <w:numPr>
          <w:ilvl w:val="1"/>
          <w:numId w:val="1"/>
        </w:numPr>
        <w:tabs>
          <w:tab w:val="left" w:pos="898"/>
          <w:tab w:val="left" w:pos="899"/>
        </w:tabs>
        <w:rPr>
          <w:sz w:val="24"/>
          <w:lang w:val="es-ES"/>
        </w:rPr>
      </w:pPr>
      <w:r w:rsidRPr="0031488C">
        <w:rPr>
          <w:sz w:val="24"/>
          <w:lang w:val="es-ES"/>
        </w:rPr>
        <w:t xml:space="preserve">No use el horno </w:t>
      </w:r>
      <w:r w:rsidR="002A6955">
        <w:rPr>
          <w:sz w:val="24"/>
          <w:lang w:val="es-ES"/>
        </w:rPr>
        <w:t>ni</w:t>
      </w:r>
      <w:r w:rsidRPr="0031488C">
        <w:rPr>
          <w:sz w:val="24"/>
          <w:lang w:val="es-ES"/>
        </w:rPr>
        <w:t xml:space="preserve"> las hornallas para calefaccionar la vivienda.</w:t>
      </w:r>
    </w:p>
    <w:p w:rsidR="00DE5919" w:rsidRPr="0031488C" w:rsidRDefault="00D1497C" w:rsidP="006D38C3">
      <w:pPr>
        <w:pStyle w:val="ListParagraph"/>
        <w:numPr>
          <w:ilvl w:val="1"/>
          <w:numId w:val="1"/>
        </w:numPr>
        <w:tabs>
          <w:tab w:val="left" w:pos="898"/>
          <w:tab w:val="left" w:pos="899"/>
        </w:tabs>
        <w:ind w:right="559"/>
        <w:rPr>
          <w:sz w:val="24"/>
          <w:lang w:val="es-ES"/>
        </w:rPr>
      </w:pPr>
      <w:r w:rsidRPr="0031488C">
        <w:rPr>
          <w:sz w:val="24"/>
          <w:lang w:val="es-ES"/>
        </w:rPr>
        <w:t xml:space="preserve">Asegúrese de que cada piso de su casa tenga un detector de humo </w:t>
      </w:r>
      <w:r w:rsidR="002A6955">
        <w:rPr>
          <w:sz w:val="24"/>
          <w:lang w:val="es-ES"/>
        </w:rPr>
        <w:t>que funcione bien</w:t>
      </w:r>
      <w:r w:rsidRPr="0031488C">
        <w:rPr>
          <w:sz w:val="24"/>
          <w:lang w:val="es-ES"/>
        </w:rPr>
        <w:t xml:space="preserve"> y</w:t>
      </w:r>
      <w:r w:rsidR="00757933" w:rsidRPr="00147B89">
        <w:rPr>
          <w:sz w:val="24"/>
          <w:lang w:val="es-ES"/>
        </w:rPr>
        <w:t> </w:t>
      </w:r>
      <w:r w:rsidRPr="0031488C">
        <w:rPr>
          <w:sz w:val="24"/>
          <w:lang w:val="es-ES"/>
        </w:rPr>
        <w:t xml:space="preserve">recuerde cambiar </w:t>
      </w:r>
      <w:r w:rsidR="002A6955">
        <w:rPr>
          <w:sz w:val="24"/>
          <w:lang w:val="es-ES"/>
        </w:rPr>
        <w:t>las</w:t>
      </w:r>
      <w:r w:rsidRPr="0031488C">
        <w:rPr>
          <w:sz w:val="24"/>
          <w:lang w:val="es-ES"/>
        </w:rPr>
        <w:t xml:space="preserve"> baterías cada 6 meses.</w:t>
      </w:r>
    </w:p>
    <w:p w:rsidR="00DE5919" w:rsidRPr="0031488C" w:rsidRDefault="00D1497C" w:rsidP="006D38C3">
      <w:pPr>
        <w:pStyle w:val="ListParagraph"/>
        <w:numPr>
          <w:ilvl w:val="1"/>
          <w:numId w:val="1"/>
        </w:numPr>
        <w:tabs>
          <w:tab w:val="left" w:pos="898"/>
          <w:tab w:val="left" w:pos="899"/>
        </w:tabs>
        <w:rPr>
          <w:sz w:val="24"/>
          <w:lang w:val="es-ES"/>
        </w:rPr>
      </w:pPr>
      <w:r w:rsidRPr="0031488C">
        <w:rPr>
          <w:sz w:val="24"/>
          <w:lang w:val="es-ES"/>
        </w:rPr>
        <w:t>Planee y ensaye junto con su familia el plan de escape de la vivienda que pondría en práctica en caso de que ocurriera un incendio.</w:t>
      </w:r>
    </w:p>
    <w:p w:rsidR="00DE5919" w:rsidRPr="0031488C" w:rsidRDefault="00DE5919" w:rsidP="006D38C3">
      <w:pPr>
        <w:pStyle w:val="BodyText"/>
        <w:spacing w:before="1"/>
        <w:ind w:left="0" w:firstLine="0"/>
        <w:rPr>
          <w:lang w:val="es-ES"/>
        </w:rPr>
      </w:pPr>
    </w:p>
    <w:p w:rsidR="00DE5919" w:rsidRPr="00A105E2" w:rsidRDefault="00D1497C" w:rsidP="006D38C3">
      <w:pPr>
        <w:pStyle w:val="Heading1"/>
        <w:spacing w:line="240" w:lineRule="auto"/>
        <w:rPr>
          <w:rFonts w:eastAsiaTheme="minorEastAsia"/>
          <w:sz w:val="24"/>
          <w:lang w:val="es-ES" w:eastAsia="zh-CN"/>
        </w:rPr>
      </w:pPr>
      <w:r w:rsidRPr="00A105E2">
        <w:rPr>
          <w:sz w:val="24"/>
          <w:lang w:val="es-ES"/>
        </w:rPr>
        <w:t>Para obtener más información,</w:t>
      </w:r>
      <w:r w:rsidR="00C04FEC" w:rsidRPr="00A105E2">
        <w:rPr>
          <w:rFonts w:eastAsiaTheme="minorEastAsia" w:hint="eastAsia"/>
          <w:sz w:val="24"/>
          <w:lang w:val="es-ES" w:eastAsia="zh-CN"/>
        </w:rPr>
        <w:t xml:space="preserve"> </w:t>
      </w:r>
      <w:r w:rsidRPr="00A105E2">
        <w:rPr>
          <w:sz w:val="24"/>
          <w:lang w:val="es-ES"/>
        </w:rPr>
        <w:t>comuníquese con la División de Educación sobre Seguridad para</w:t>
      </w:r>
      <w:r w:rsidR="00A105E2" w:rsidRPr="00A105E2">
        <w:rPr>
          <w:sz w:val="24"/>
          <w:lang w:val="es-ES"/>
        </w:rPr>
        <w:t> </w:t>
      </w:r>
      <w:r w:rsidRPr="00A105E2">
        <w:rPr>
          <w:sz w:val="24"/>
          <w:lang w:val="es-ES"/>
        </w:rPr>
        <w:t>la</w:t>
      </w:r>
      <w:r w:rsidR="00A105E2" w:rsidRPr="00A105E2">
        <w:rPr>
          <w:sz w:val="24"/>
          <w:lang w:val="es-ES"/>
        </w:rPr>
        <w:t> </w:t>
      </w:r>
      <w:r w:rsidRPr="00A105E2">
        <w:rPr>
          <w:sz w:val="24"/>
          <w:lang w:val="es-ES"/>
        </w:rPr>
        <w:t>Vida y contra Incendios (</w:t>
      </w:r>
      <w:r w:rsidR="004C4BAB" w:rsidRPr="00A105E2">
        <w:rPr>
          <w:sz w:val="24"/>
          <w:lang w:val="es-ES"/>
        </w:rPr>
        <w:t>Fire and Life Safety Education Division</w:t>
      </w:r>
      <w:r w:rsidRPr="00A105E2">
        <w:rPr>
          <w:sz w:val="24"/>
          <w:lang w:val="es-ES"/>
        </w:rPr>
        <w:t>) del DCFEMS llamando al</w:t>
      </w:r>
      <w:r w:rsidR="00A105E2">
        <w:rPr>
          <w:sz w:val="24"/>
        </w:rPr>
        <w:t> </w:t>
      </w:r>
      <w:r w:rsidRPr="00A105E2">
        <w:rPr>
          <w:sz w:val="24"/>
          <w:lang w:val="es-ES"/>
        </w:rPr>
        <w:t>202.727.1600.</w:t>
      </w:r>
    </w:p>
    <w:sectPr w:rsidR="00DE5919" w:rsidRPr="00A105E2" w:rsidSect="00613122">
      <w:headerReference w:type="default" r:id="rId11"/>
      <w:footerReference w:type="default" r:id="rId12"/>
      <w:pgSz w:w="12240" w:h="15840"/>
      <w:pgMar w:top="1300" w:right="440" w:bottom="1300" w:left="700" w:header="880" w:footer="11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F8" w:rsidRDefault="005B30F8">
      <w:r>
        <w:separator/>
      </w:r>
    </w:p>
  </w:endnote>
  <w:endnote w:type="continuationSeparator" w:id="0">
    <w:p w:rsidR="005B30F8" w:rsidRDefault="005B3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BB9" w:rsidRDefault="007476B3">
    <w:pPr>
      <w:pStyle w:val="Footer"/>
    </w:pPr>
    <w:r>
      <w:rPr>
        <w:noProof/>
        <w:lang w:val="en-GB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7.5pt;margin-top:733.4pt;width:232.65pt;height:52.35pt;z-index:-251657216;mso-position-horizontal-relative:page;mso-position-vertical-relative:page" filled="f" stroked="f">
          <v:textbox style="mso-next-textbox:#_x0000_s2050" inset="0,0,0,0">
            <w:txbxContent>
              <w:p w:rsidR="000C6BB9" w:rsidRPr="006D38C3" w:rsidRDefault="000C6BB9" w:rsidP="00205732">
                <w:pPr>
                  <w:spacing w:before="11" w:line="320" w:lineRule="exact"/>
                  <w:ind w:left="262"/>
                  <w:jc w:val="right"/>
                  <w:rPr>
                    <w:b/>
                    <w:sz w:val="26"/>
                    <w:szCs w:val="26"/>
                    <w:lang w:val="es-ES"/>
                  </w:rPr>
                </w:pPr>
                <w:r w:rsidRPr="006D38C3">
                  <w:rPr>
                    <w:b/>
                    <w:bCs/>
                    <w:sz w:val="26"/>
                    <w:szCs w:val="26"/>
                    <w:lang w:val="es-ES"/>
                  </w:rPr>
                  <w:t xml:space="preserve">Gregory </w:t>
                </w:r>
                <w:proofErr w:type="spellStart"/>
                <w:r w:rsidRPr="006D38C3">
                  <w:rPr>
                    <w:b/>
                    <w:bCs/>
                    <w:sz w:val="26"/>
                    <w:szCs w:val="26"/>
                    <w:lang w:val="es-ES"/>
                  </w:rPr>
                  <w:t>Dean</w:t>
                </w:r>
                <w:proofErr w:type="spellEnd"/>
              </w:p>
              <w:p w:rsidR="000C6BB9" w:rsidRPr="006D38C3" w:rsidRDefault="000C6BB9" w:rsidP="00205732">
                <w:pPr>
                  <w:spacing w:line="274" w:lineRule="exact"/>
                  <w:ind w:left="20"/>
                  <w:jc w:val="right"/>
                  <w:rPr>
                    <w:i/>
                    <w:lang w:val="es-ES"/>
                  </w:rPr>
                </w:pPr>
                <w:r w:rsidRPr="006D38C3">
                  <w:rPr>
                    <w:i/>
                    <w:iCs/>
                    <w:lang w:val="es-ES"/>
                  </w:rPr>
                  <w:t>Jefe del Departamento de </w:t>
                </w:r>
                <w:r w:rsidR="002A6955" w:rsidRPr="006D38C3">
                  <w:rPr>
                    <w:i/>
                    <w:iCs/>
                    <w:lang w:val="es-ES"/>
                  </w:rPr>
                  <w:t>Bomberos y</w:t>
                </w:r>
                <w:r w:rsidR="00205732" w:rsidRPr="006D38C3">
                  <w:rPr>
                    <w:i/>
                    <w:iCs/>
                    <w:lang w:val="es-ES"/>
                  </w:rPr>
                  <w:t> </w:t>
                </w:r>
                <w:r w:rsidRPr="006D38C3">
                  <w:rPr>
                    <w:i/>
                    <w:iCs/>
                    <w:lang w:val="es-ES"/>
                  </w:rPr>
                  <w:t>Servicios de</w:t>
                </w:r>
                <w:r w:rsidR="00147B89" w:rsidRPr="006D38C3">
                  <w:rPr>
                    <w:i/>
                    <w:iCs/>
                    <w:lang w:val="es-ES"/>
                  </w:rPr>
                  <w:t> </w:t>
                </w:r>
                <w:r w:rsidRPr="006D38C3">
                  <w:rPr>
                    <w:i/>
                    <w:iCs/>
                    <w:lang w:val="es-ES"/>
                  </w:rPr>
                  <w:t>Emergencia Médica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F8" w:rsidRDefault="005B30F8">
      <w:r>
        <w:separator/>
      </w:r>
    </w:p>
  </w:footnote>
  <w:footnote w:type="continuationSeparator" w:id="0">
    <w:p w:rsidR="005B30F8" w:rsidRDefault="005B3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E9D" w:rsidRDefault="007476B3">
    <w:pPr>
      <w:pStyle w:val="Header"/>
    </w:pPr>
    <w:r>
      <w:rPr>
        <w:noProof/>
        <w:lang w:val="en-GB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.2pt;margin-top:18.4pt;width:473.35pt;height:48.6pt;z-index:-251658240;mso-position-horizontal-relative:page;mso-position-vertical-relative:page" filled="f" stroked="f">
          <v:textbox style="mso-next-textbox:#_x0000_s2049" inset="0,0,0,0">
            <w:txbxContent>
              <w:p w:rsidR="00BE1E9D" w:rsidRPr="00BE1E9D" w:rsidRDefault="00BE1E9D" w:rsidP="00BE1E9D">
                <w:pPr>
                  <w:spacing w:line="468" w:lineRule="exact"/>
                  <w:ind w:left="20"/>
                  <w:rPr>
                    <w:rFonts w:ascii="Calibri"/>
                    <w:b/>
                    <w:sz w:val="44"/>
                    <w:lang w:val="es-ES"/>
                  </w:rPr>
                </w:pPr>
                <w:r w:rsidRPr="00BE1E9D">
                  <w:rPr>
                    <w:rFonts w:ascii="Calibri" w:hAnsi="Calibri"/>
                    <w:b/>
                    <w:bCs/>
                    <w:sz w:val="44"/>
                    <w:lang w:val="es-ES"/>
                  </w:rPr>
                  <w:t xml:space="preserve">Departamento de </w:t>
                </w:r>
                <w:r w:rsidR="00E2638D" w:rsidRPr="00BE1E9D">
                  <w:rPr>
                    <w:rFonts w:ascii="Calibri" w:hAnsi="Calibri"/>
                    <w:b/>
                    <w:bCs/>
                    <w:sz w:val="44"/>
                    <w:lang w:val="es-ES"/>
                  </w:rPr>
                  <w:t xml:space="preserve">Bomberos </w:t>
                </w:r>
                <w:r w:rsidR="00E2638D">
                  <w:rPr>
                    <w:rFonts w:ascii="Calibri" w:hAnsi="Calibri"/>
                    <w:b/>
                    <w:bCs/>
                    <w:sz w:val="44"/>
                    <w:lang w:val="es-ES"/>
                  </w:rPr>
                  <w:t xml:space="preserve">y </w:t>
                </w:r>
                <w:r w:rsidRPr="00BE1E9D">
                  <w:rPr>
                    <w:rFonts w:ascii="Calibri" w:hAnsi="Calibri"/>
                    <w:b/>
                    <w:bCs/>
                    <w:sz w:val="44"/>
                    <w:lang w:val="es-ES"/>
                  </w:rPr>
                  <w:t>Servicios de Emergencia Médica del Distrito de Columbia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510F4"/>
    <w:multiLevelType w:val="hybridMultilevel"/>
    <w:tmpl w:val="29365896"/>
    <w:lvl w:ilvl="0" w:tplc="078E34FA">
      <w:numFmt w:val="bullet"/>
      <w:lvlText w:val="-"/>
      <w:lvlJc w:val="left"/>
      <w:pPr>
        <w:ind w:left="3352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CBDEA2CC">
      <w:numFmt w:val="bullet"/>
      <w:lvlText w:val="•"/>
      <w:lvlJc w:val="left"/>
      <w:pPr>
        <w:ind w:left="4134" w:hanging="360"/>
      </w:pPr>
      <w:rPr>
        <w:rFonts w:hint="default"/>
      </w:rPr>
    </w:lvl>
    <w:lvl w:ilvl="2" w:tplc="EE282ADA">
      <w:numFmt w:val="bullet"/>
      <w:lvlText w:val="•"/>
      <w:lvlJc w:val="left"/>
      <w:pPr>
        <w:ind w:left="4908" w:hanging="360"/>
      </w:pPr>
      <w:rPr>
        <w:rFonts w:hint="default"/>
      </w:rPr>
    </w:lvl>
    <w:lvl w:ilvl="3" w:tplc="460CC0B8">
      <w:numFmt w:val="bullet"/>
      <w:lvlText w:val="•"/>
      <w:lvlJc w:val="left"/>
      <w:pPr>
        <w:ind w:left="5682" w:hanging="360"/>
      </w:pPr>
      <w:rPr>
        <w:rFonts w:hint="default"/>
      </w:rPr>
    </w:lvl>
    <w:lvl w:ilvl="4" w:tplc="EEFCE5FA">
      <w:numFmt w:val="bullet"/>
      <w:lvlText w:val="•"/>
      <w:lvlJc w:val="left"/>
      <w:pPr>
        <w:ind w:left="6456" w:hanging="360"/>
      </w:pPr>
      <w:rPr>
        <w:rFonts w:hint="default"/>
      </w:rPr>
    </w:lvl>
    <w:lvl w:ilvl="5" w:tplc="3BFC9E1A">
      <w:numFmt w:val="bullet"/>
      <w:lvlText w:val="•"/>
      <w:lvlJc w:val="left"/>
      <w:pPr>
        <w:ind w:left="7230" w:hanging="360"/>
      </w:pPr>
      <w:rPr>
        <w:rFonts w:hint="default"/>
      </w:rPr>
    </w:lvl>
    <w:lvl w:ilvl="6" w:tplc="B57CD3D6">
      <w:numFmt w:val="bullet"/>
      <w:lvlText w:val="•"/>
      <w:lvlJc w:val="left"/>
      <w:pPr>
        <w:ind w:left="8004" w:hanging="360"/>
      </w:pPr>
      <w:rPr>
        <w:rFonts w:hint="default"/>
      </w:rPr>
    </w:lvl>
    <w:lvl w:ilvl="7" w:tplc="385C8F38">
      <w:numFmt w:val="bullet"/>
      <w:lvlText w:val="•"/>
      <w:lvlJc w:val="left"/>
      <w:pPr>
        <w:ind w:left="8778" w:hanging="360"/>
      </w:pPr>
      <w:rPr>
        <w:rFonts w:hint="default"/>
      </w:rPr>
    </w:lvl>
    <w:lvl w:ilvl="8" w:tplc="D01A313E">
      <w:numFmt w:val="bullet"/>
      <w:lvlText w:val="•"/>
      <w:lvlJc w:val="left"/>
      <w:pPr>
        <w:ind w:left="9552" w:hanging="360"/>
      </w:pPr>
      <w:rPr>
        <w:rFonts w:hint="default"/>
      </w:rPr>
    </w:lvl>
  </w:abstractNum>
  <w:abstractNum w:abstractNumId="1">
    <w:nsid w:val="622F6C3D"/>
    <w:multiLevelType w:val="hybridMultilevel"/>
    <w:tmpl w:val="66E61538"/>
    <w:lvl w:ilvl="0" w:tplc="7A3CCA2C">
      <w:numFmt w:val="bullet"/>
      <w:lvlText w:val="-"/>
      <w:lvlJc w:val="left"/>
      <w:pPr>
        <w:ind w:left="538" w:hanging="360"/>
      </w:pPr>
      <w:rPr>
        <w:rFonts w:ascii="Arial" w:eastAsia="Arial" w:hAnsi="Arial" w:cs="Arial" w:hint="default"/>
        <w:spacing w:val="-5"/>
        <w:w w:val="99"/>
        <w:sz w:val="24"/>
        <w:szCs w:val="24"/>
      </w:rPr>
    </w:lvl>
    <w:lvl w:ilvl="1" w:tplc="99C477F8">
      <w:numFmt w:val="bullet"/>
      <w:lvlText w:val="-"/>
      <w:lvlJc w:val="left"/>
      <w:pPr>
        <w:ind w:left="898" w:hanging="360"/>
      </w:pPr>
      <w:rPr>
        <w:rFonts w:ascii="Arial" w:eastAsia="Arial" w:hAnsi="Arial" w:cs="Arial" w:hint="default"/>
        <w:spacing w:val="-2"/>
        <w:w w:val="99"/>
        <w:sz w:val="24"/>
        <w:szCs w:val="24"/>
      </w:rPr>
    </w:lvl>
    <w:lvl w:ilvl="2" w:tplc="F768F3BC">
      <w:numFmt w:val="bullet"/>
      <w:lvlText w:val="-"/>
      <w:lvlJc w:val="left"/>
      <w:pPr>
        <w:ind w:left="3352" w:hanging="360"/>
      </w:pPr>
      <w:rPr>
        <w:rFonts w:ascii="Arial" w:eastAsia="Arial" w:hAnsi="Arial" w:cs="Arial" w:hint="default"/>
        <w:spacing w:val="-16"/>
        <w:w w:val="99"/>
        <w:sz w:val="24"/>
        <w:szCs w:val="24"/>
      </w:rPr>
    </w:lvl>
    <w:lvl w:ilvl="3" w:tplc="3894FD08">
      <w:numFmt w:val="bullet"/>
      <w:lvlText w:val="•"/>
      <w:lvlJc w:val="left"/>
      <w:pPr>
        <w:ind w:left="4380" w:hanging="360"/>
      </w:pPr>
      <w:rPr>
        <w:rFonts w:hint="default"/>
      </w:rPr>
    </w:lvl>
    <w:lvl w:ilvl="4" w:tplc="A4F00BBA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57A4CA2A">
      <w:numFmt w:val="bullet"/>
      <w:lvlText w:val="•"/>
      <w:lvlJc w:val="left"/>
      <w:pPr>
        <w:ind w:left="4800" w:hanging="360"/>
      </w:pPr>
      <w:rPr>
        <w:rFonts w:hint="default"/>
      </w:rPr>
    </w:lvl>
    <w:lvl w:ilvl="6" w:tplc="412E0A24">
      <w:numFmt w:val="bullet"/>
      <w:lvlText w:val="•"/>
      <w:lvlJc w:val="left"/>
      <w:pPr>
        <w:ind w:left="5198" w:hanging="360"/>
      </w:pPr>
      <w:rPr>
        <w:rFonts w:hint="default"/>
      </w:rPr>
    </w:lvl>
    <w:lvl w:ilvl="7" w:tplc="494EA8EA">
      <w:numFmt w:val="bullet"/>
      <w:lvlText w:val="•"/>
      <w:lvlJc w:val="left"/>
      <w:pPr>
        <w:ind w:left="5596" w:hanging="360"/>
      </w:pPr>
      <w:rPr>
        <w:rFonts w:hint="default"/>
      </w:rPr>
    </w:lvl>
    <w:lvl w:ilvl="8" w:tplc="A44474C8">
      <w:numFmt w:val="bullet"/>
      <w:lvlText w:val="•"/>
      <w:lvlJc w:val="left"/>
      <w:pPr>
        <w:ind w:left="599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E5919"/>
    <w:rsid w:val="00091370"/>
    <w:rsid w:val="000C10BD"/>
    <w:rsid w:val="000C6BB9"/>
    <w:rsid w:val="00147B89"/>
    <w:rsid w:val="001D25DC"/>
    <w:rsid w:val="001D5F60"/>
    <w:rsid w:val="00205732"/>
    <w:rsid w:val="002A6955"/>
    <w:rsid w:val="002C4D5C"/>
    <w:rsid w:val="00311FF8"/>
    <w:rsid w:val="0031488C"/>
    <w:rsid w:val="00375BF9"/>
    <w:rsid w:val="00387F72"/>
    <w:rsid w:val="004414DB"/>
    <w:rsid w:val="00460A2B"/>
    <w:rsid w:val="004C4BAB"/>
    <w:rsid w:val="00534D95"/>
    <w:rsid w:val="00541446"/>
    <w:rsid w:val="005B30F8"/>
    <w:rsid w:val="00613122"/>
    <w:rsid w:val="006D38C3"/>
    <w:rsid w:val="006D6FB5"/>
    <w:rsid w:val="007344E7"/>
    <w:rsid w:val="007476B3"/>
    <w:rsid w:val="00757933"/>
    <w:rsid w:val="00784FDE"/>
    <w:rsid w:val="007A4F0E"/>
    <w:rsid w:val="007F483E"/>
    <w:rsid w:val="00853833"/>
    <w:rsid w:val="008C500C"/>
    <w:rsid w:val="008E2097"/>
    <w:rsid w:val="009848DA"/>
    <w:rsid w:val="00997374"/>
    <w:rsid w:val="00A105E2"/>
    <w:rsid w:val="00A43A8D"/>
    <w:rsid w:val="00A97AC0"/>
    <w:rsid w:val="00AF455C"/>
    <w:rsid w:val="00B70399"/>
    <w:rsid w:val="00BC371E"/>
    <w:rsid w:val="00BE1E9D"/>
    <w:rsid w:val="00C04FEC"/>
    <w:rsid w:val="00C23AA8"/>
    <w:rsid w:val="00CE6F48"/>
    <w:rsid w:val="00D1497C"/>
    <w:rsid w:val="00D57E93"/>
    <w:rsid w:val="00DE5919"/>
    <w:rsid w:val="00E1541E"/>
    <w:rsid w:val="00E2638D"/>
    <w:rsid w:val="00E3472D"/>
    <w:rsid w:val="00EE00E7"/>
    <w:rsid w:val="00FC1E9F"/>
    <w:rsid w:val="00FC3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13122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613122"/>
    <w:pPr>
      <w:spacing w:line="321" w:lineRule="exact"/>
      <w:ind w:left="178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13122"/>
    <w:pPr>
      <w:ind w:left="898" w:hanging="3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13122"/>
    <w:pPr>
      <w:ind w:left="898" w:hanging="360"/>
    </w:pPr>
  </w:style>
  <w:style w:type="paragraph" w:customStyle="1" w:styleId="TableParagraph">
    <w:name w:val="Table Paragraph"/>
    <w:basedOn w:val="Normal"/>
    <w:uiPriority w:val="1"/>
    <w:qFormat/>
    <w:rsid w:val="00613122"/>
  </w:style>
  <w:style w:type="paragraph" w:styleId="Header">
    <w:name w:val="header"/>
    <w:basedOn w:val="Normal"/>
    <w:link w:val="HeaderChar"/>
    <w:uiPriority w:val="99"/>
    <w:unhideWhenUsed/>
    <w:rsid w:val="00D149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97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D149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97C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C23A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2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5DC"/>
    <w:rPr>
      <w:rFonts w:ascii="Tahoma" w:eastAsia="Arial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D25DC"/>
    <w:pPr>
      <w:widowControl/>
      <w:autoSpaceDE/>
      <w:autoSpaceDN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399</Words>
  <Characters>2003</Characters>
  <Application>Microsoft Office Word</Application>
  <DocSecurity>0</DocSecurity>
  <Lines>55</Lines>
  <Paragraphs>27</Paragraphs>
  <ScaleCrop>false</ScaleCrop>
  <Company>LLTS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 User</dc:creator>
  <cp:lastModifiedBy>Christina Robertson</cp:lastModifiedBy>
  <cp:revision>41</cp:revision>
  <dcterms:created xsi:type="dcterms:W3CDTF">2017-05-03T09:07:00Z</dcterms:created>
  <dcterms:modified xsi:type="dcterms:W3CDTF">2017-05-26T23:21:00Z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2017-05-03T00:00:00Z</vt:filetime>
  </property>
</Properties>
</file>