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0" w:rsidRPr="005C4C9E" w:rsidRDefault="00FD7CD0">
      <w:pPr>
        <w:pStyle w:val="a3"/>
        <w:spacing w:before="2"/>
        <w:rPr>
          <w:rFonts w:ascii="Times New Roman"/>
          <w:sz w:val="10"/>
        </w:rPr>
      </w:pPr>
    </w:p>
    <w:p w:rsidR="00FD7CD0" w:rsidRPr="00097B2A" w:rsidRDefault="005C4C9E">
      <w:pPr>
        <w:pStyle w:val="1"/>
        <w:ind w:right="533"/>
        <w:jc w:val="center"/>
        <w:rPr>
          <w:lang w:val="fr-FR"/>
        </w:rPr>
      </w:pPr>
      <w:r>
        <w:rPr>
          <w:b w:val="0"/>
          <w:bCs w:val="0"/>
          <w:noProof/>
          <w:lang w:val="en-GB" w:eastAsia="zh-CN"/>
        </w:rPr>
        <w:drawing>
          <wp:anchor distT="0" distB="0" distL="0" distR="0" simplePos="0" relativeHeight="251658240" behindDoc="0" locked="0" layoutInCell="1" allowOverlap="1" wp14:anchorId="16C514A2" wp14:editId="21B54A05">
            <wp:simplePos x="0" y="0"/>
            <wp:positionH relativeFrom="page">
              <wp:posOffset>6652894</wp:posOffset>
            </wp:positionH>
            <wp:positionV relativeFrom="paragraph">
              <wp:posOffset>-71373</wp:posOffset>
            </wp:positionV>
            <wp:extent cx="557529"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57529" cy="685800"/>
                    </a:xfrm>
                    <a:prstGeom prst="rect">
                      <a:avLst/>
                    </a:prstGeom>
                  </pic:spPr>
                </pic:pic>
              </a:graphicData>
            </a:graphic>
          </wp:anchor>
        </w:drawing>
      </w:r>
      <w:r>
        <w:rPr>
          <w:b w:val="0"/>
          <w:bCs w:val="0"/>
          <w:noProof/>
          <w:lang w:val="en-GB" w:eastAsia="zh-CN"/>
        </w:rPr>
        <w:drawing>
          <wp:anchor distT="0" distB="0" distL="0" distR="0" simplePos="0" relativeHeight="1048" behindDoc="0" locked="0" layoutInCell="1" allowOverlap="1" wp14:anchorId="42E57104" wp14:editId="772D8010">
            <wp:simplePos x="0" y="0"/>
            <wp:positionH relativeFrom="page">
              <wp:posOffset>670559</wp:posOffset>
            </wp:positionH>
            <wp:positionV relativeFrom="paragraph">
              <wp:posOffset>-7873</wp:posOffset>
            </wp:positionV>
            <wp:extent cx="685165" cy="5403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85165" cy="540384"/>
                    </a:xfrm>
                    <a:prstGeom prst="rect">
                      <a:avLst/>
                    </a:prstGeom>
                  </pic:spPr>
                </pic:pic>
              </a:graphicData>
            </a:graphic>
          </wp:anchor>
        </w:drawing>
      </w:r>
      <w:r>
        <w:rPr>
          <w:lang w:val="fr-FR"/>
        </w:rPr>
        <w:t>GOUVERNEMENT DU DISTRICT DE COLUMBIA</w:t>
      </w:r>
    </w:p>
    <w:p w:rsidR="00FD7CD0" w:rsidRPr="00CF2A99" w:rsidRDefault="005C4C9E">
      <w:pPr>
        <w:pStyle w:val="2"/>
        <w:ind w:left="550"/>
        <w:rPr>
          <w:lang w:val="fr-FR"/>
        </w:rPr>
      </w:pPr>
      <w:r>
        <w:rPr>
          <w:lang w:val="fr-FR"/>
        </w:rPr>
        <w:t xml:space="preserve">Département des Services d’incendie et médicaux d’urgence </w:t>
      </w:r>
      <w:r w:rsidR="00CF2A99">
        <w:rPr>
          <w:rFonts w:eastAsiaTheme="minorEastAsia" w:hint="eastAsia"/>
          <w:lang w:val="fr-FR" w:eastAsia="zh-CN"/>
        </w:rPr>
        <w:br/>
      </w:r>
      <w:r>
        <w:rPr>
          <w:lang w:val="fr-FR"/>
        </w:rPr>
        <w:t>du District de Columbia</w:t>
      </w:r>
    </w:p>
    <w:p w:rsidR="00FD7CD0" w:rsidRPr="00097B2A" w:rsidRDefault="00FD7CD0">
      <w:pPr>
        <w:pStyle w:val="a3"/>
        <w:rPr>
          <w:b/>
          <w:sz w:val="16"/>
          <w:szCs w:val="11"/>
          <w:lang w:val="fr-FR"/>
        </w:rPr>
      </w:pPr>
    </w:p>
    <w:p w:rsidR="00FD7CD0" w:rsidRPr="00097B2A" w:rsidRDefault="00BD3968">
      <w:pPr>
        <w:pStyle w:val="a3"/>
        <w:spacing w:before="9"/>
        <w:rPr>
          <w:b/>
          <w:szCs w:val="11"/>
          <w:lang w:val="fr-FR"/>
        </w:rPr>
      </w:pPr>
      <w:r>
        <w:rPr>
          <w:noProof/>
          <w:sz w:val="11"/>
          <w:szCs w:val="11"/>
          <w:lang w:eastAsia="zh-CN" w:bidi="lo-LA"/>
        </w:rPr>
        <w:pict>
          <v:group id="_x0000_s1039" style="position:absolute;margin-left:-.6pt;margin-top:7.25pt;width:540pt;height:644.35pt;z-index:-251657216" coordorigin="588,2378" coordsize="10800,12887">
            <v:rect id="_x0000_s1038" style="position:absolute;left:643;top:4406;width:3240;height:10859" fillcolor="#cc9" stroked="f"/>
            <v:rect id="_x0000_s1037" style="position:absolute;left:588;top:2378;width:10800;height:2028" fillcolor="#c90" stroked="f"/>
            <v:shape id="_x0000_s1036" style="position:absolute;left:748;top:4528;width:3042;height:10600" coordorigin="878,3514" coordsize="3042,10600" path="m3413,3514r-2028,l1310,3519r-71,16l1171,3561r-62,35l1052,3638r-50,50l960,3745r-35,62l899,3875r-16,71l878,4021r,9586l883,13682r16,71l925,13821r35,62l1002,13940r50,50l1109,14032r62,35l1239,14093r71,16l1385,14114r2028,l3488,14109r71,-16l3627,14067r62,-35l3746,13990r50,-50l3838,13883r35,-62l3899,13753r16,-71l3920,13607r,-9586l3915,3946r-16,-71l3873,3807r-35,-62l3796,3688r-50,-50l3689,3596r-62,-35l3559,3535r-71,-16l3413,3514xe" fillcolor="#d08a00" stroked="f">
              <v:path arrowok="t"/>
            </v:shape>
            <v:shape id="_x0000_s1035" style="position:absolute;left:4417;top:4760;width:1452;height:1443" coordorigin="4547,3746" coordsize="1452,1443" path="m5274,3746r-75,4l5128,3761r-70,18l4991,3803r-64,31l4867,3870r-55,41l4760,3959r-47,51l4672,4065r-37,60l4604,4189r-24,66l4562,4325r-11,71l4547,4471r1,37l4556,4580r15,71l4592,4719r27,65l4652,4846r40,57l4736,4957r50,49l4839,5050r58,39l4959,5122r65,28l5092,5171r71,15l5191,5189r165,l5420,5179r69,-18l5556,5137r63,-30l5679,5071r56,-42l5786,4982r47,-52l5875,4875r36,-60l5942,4752r24,-66l5984,4616r11,-72l5999,4471r-1,-38l5990,4360r-14,-70l5954,4222r-27,-65l5894,4095r-39,-58l5810,3984r-49,-49l5708,3890r-59,-39l5588,3818r-65,-28l5455,3769r-71,-15l5311,3747r-37,-1xe" fillcolor="#840000" stroked="f">
              <v:path arrowok="t"/>
            </v:shape>
            <v:shape id="_x0000_s1034" style="position:absolute;left:4534;top:4877;width:1217;height:1214" coordorigin="4665,3863" coordsize="1217,1214" path="m5274,3863r-63,3l5151,3875r-59,15l5010,3923r-77,44l4864,4021r-60,63l4753,4156r-40,78l4684,4319r-7,29l4672,4378r-4,30l4666,4439r-1,32l4666,4502r2,30l4672,4562r5,30l4684,4622r8,29l4725,4733r44,76l4823,4878r63,60l4958,4989r79,40l5121,5057r60,13l5242,5076r32,1l5305,5076r61,-6l5425,5057r85,-28l5589,4989r71,-51l5724,4878r53,-69l5822,4733r32,-82l5869,4592r10,-60l5882,4471r-1,-32l5875,4378r-13,-59l5834,4234r-41,-78l5743,4084r-61,-63l5613,3967r-76,-44l5454,3890r-58,-15l5336,3866r-31,-2l5274,3863xe" fillcolor="#d2ce82" stroked="f">
              <v:path arrowok="t"/>
            </v:shape>
            <v:shape id="_x0000_s1033" style="position:absolute;left:4642;top:5041;width:940;height:691" coordorigin="4773,4027" coordsize="940,691" o:spt="100" adj="0,,0" path="m4815,4553r-42,l4793,4619r22,99l4815,4553t79,l4848,4553r24,70l4894,4711r,-158m5544,4172r-1,-17l5539,4139r-7,-15l5523,4109r-11,-13l5499,4084r-16,-10l5466,4064r-20,-8l5426,4048r-23,-7l5380,4036r-25,-4l5330,4030r-27,-2l5276,4027r-18,l5250,4028r-8,l5224,4030r-7,1l5209,4032r24,2l5256,4038r21,3l5298,4047r18,5l5333,4059r15,7l5361,4074r12,9l5384,4092r8,11l5400,4114r5,12l5409,4139r3,14l5412,4167r,6l5412,4178r-2,12l5407,4202r-4,12l5397,4225r-8,10l5380,4245r-10,9l5358,4262r-13,7l5330,4276r-17,7l5295,4288r-19,5l5256,4298r-23,4l5209,4305r-25,2l5024,4315r-46,5l4939,4326r-18,4l4904,4335r-16,4l4875,4345r-13,6l4852,4358r-10,6l4833,4372r-7,8l4821,4389r-5,9l4813,4408r-3,12l4810,4426r,6l4810,4445r3,12l4816,4468r6,12l4828,4490r8,10l4846,4509r11,8l4850,4505r-4,-11l4843,4483r-1,-11l4842,4467r1,-5l4844,4457r2,-4l4852,4444r6,-8l4867,4429r10,-6l4889,4417r14,-5l4918,4408r18,-4l4941,4403r12,-1l4961,4401r8,-2l4978,4399r53,-4l5184,4386r73,-6l5320,4371r28,-6l5374,4359r24,-7l5420,4344r19,-9l5457,4326r16,-10l5487,4305r13,-12l5511,4281r9,-14l5528,4253r6,-15l5538,4222r3,-13l5543,4196r,-12l5544,4172t168,381l4930,4553r,137l5712,4690r,-137e" fillcolor="#8400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936;top:4858;width:2286;height:1412">
              <v:imagedata r:id="rId11" o:title=""/>
            </v:shape>
            <v:shape id="_x0000_s1031" type="#_x0000_t75" style="position:absolute;left:9517;top:4903;width:243;height:186">
              <v:imagedata r:id="rId12" o:title=""/>
            </v:shape>
            <v:shape id="_x0000_s1030" type="#_x0000_t75" style="position:absolute;left:9083;top:4930;width:342;height:394">
              <v:imagedata r:id="rId13" o:title=""/>
            </v:shape>
            <v:shape id="_x0000_s1029" type="#_x0000_t75" style="position:absolute;left:8950;top:5029;width:1234;height:704">
              <v:imagedata r:id="rId14" o:title=""/>
            </v:shape>
            <v:shape id="_x0000_s1028" type="#_x0000_t75" style="position:absolute;left:11024;top:5562;width:140;height:328">
              <v:imagedata r:id="rId15" o:title=""/>
            </v:shape>
            <v:shape id="_x0000_s1027" type="#_x0000_t75" style="position:absolute;left:9201;top:5566;width:1902;height:659">
              <v:imagedata r:id="rId16" o:title=""/>
            </v:shape>
          </v:group>
        </w:pict>
      </w:r>
    </w:p>
    <w:p w:rsidR="00FD7CD0" w:rsidRPr="00CF2A99" w:rsidRDefault="005C4C9E">
      <w:pPr>
        <w:ind w:left="550" w:right="526"/>
        <w:jc w:val="center"/>
        <w:rPr>
          <w:b/>
          <w:sz w:val="72"/>
          <w:lang w:val="fr-FR"/>
        </w:rPr>
      </w:pPr>
      <w:r>
        <w:rPr>
          <w:b/>
          <w:bCs/>
          <w:color w:val="FFFFFF"/>
          <w:sz w:val="72"/>
          <w:lang w:val="fr-FR"/>
        </w:rPr>
        <w:t xml:space="preserve">Sécurité </w:t>
      </w:r>
      <w:r w:rsidR="00BF73B9">
        <w:rPr>
          <w:b/>
          <w:bCs/>
          <w:color w:val="FFFFFF"/>
          <w:sz w:val="72"/>
          <w:lang w:val="fr-FR"/>
        </w:rPr>
        <w:t xml:space="preserve">incendie </w:t>
      </w:r>
      <w:r>
        <w:rPr>
          <w:b/>
          <w:bCs/>
          <w:color w:val="FFFFFF"/>
          <w:sz w:val="72"/>
          <w:lang w:val="fr-FR"/>
        </w:rPr>
        <w:t>pour les</w:t>
      </w:r>
      <w:r w:rsidR="00CF2A99" w:rsidRPr="00CF2A99">
        <w:rPr>
          <w:b/>
          <w:bCs/>
          <w:color w:val="FFFFFF"/>
          <w:sz w:val="72"/>
          <w:lang w:val="fr-FR"/>
        </w:rPr>
        <w:t> </w:t>
      </w:r>
      <w:r>
        <w:rPr>
          <w:b/>
          <w:bCs/>
          <w:color w:val="FFFFFF"/>
          <w:sz w:val="72"/>
          <w:lang w:val="fr-FR"/>
        </w:rPr>
        <w:t>fumeurs</w:t>
      </w:r>
    </w:p>
    <w:p w:rsidR="00FD7CD0" w:rsidRPr="00CF2A99" w:rsidRDefault="00FD7CD0">
      <w:pPr>
        <w:pStyle w:val="a3"/>
        <w:rPr>
          <w:b/>
          <w:lang w:val="fr-FR"/>
        </w:rPr>
      </w:pPr>
    </w:p>
    <w:p w:rsidR="00FD7CD0" w:rsidRPr="00CF2A99" w:rsidRDefault="00FD7CD0">
      <w:pPr>
        <w:pStyle w:val="a3"/>
        <w:spacing w:before="7"/>
        <w:rPr>
          <w:b/>
          <w:sz w:val="15"/>
          <w:lang w:val="fr-FR"/>
        </w:rPr>
      </w:pPr>
    </w:p>
    <w:p w:rsidR="00FD7CD0" w:rsidRPr="00CF2A99" w:rsidRDefault="005C4C9E">
      <w:pPr>
        <w:pStyle w:val="1"/>
        <w:ind w:left="864"/>
        <w:rPr>
          <w:lang w:val="fr-FR"/>
        </w:rPr>
      </w:pPr>
      <w:r>
        <w:rPr>
          <w:color w:val="FFFFFF"/>
          <w:lang w:val="fr-FR"/>
        </w:rPr>
        <w:t>Faits et chiffres</w:t>
      </w:r>
    </w:p>
    <w:p w:rsidR="00FD7CD0" w:rsidRPr="00CF2A99" w:rsidRDefault="00FD7CD0">
      <w:pPr>
        <w:pStyle w:val="a3"/>
        <w:spacing w:before="8"/>
        <w:rPr>
          <w:b/>
          <w:sz w:val="18"/>
          <w:lang w:val="fr-FR"/>
        </w:rPr>
      </w:pPr>
    </w:p>
    <w:p w:rsidR="00FD7CD0" w:rsidRPr="00CF2A99" w:rsidRDefault="00FD7CD0">
      <w:pPr>
        <w:rPr>
          <w:sz w:val="18"/>
          <w:lang w:val="fr-FR"/>
        </w:rPr>
        <w:sectPr w:rsidR="00FD7CD0" w:rsidRPr="00CF2A99">
          <w:type w:val="continuous"/>
          <w:pgSz w:w="12240" w:h="15840"/>
          <w:pgMar w:top="880" w:right="620" w:bottom="280" w:left="600" w:header="720" w:footer="720" w:gutter="0"/>
          <w:cols w:space="720"/>
        </w:sectPr>
      </w:pPr>
    </w:p>
    <w:p w:rsidR="00FD7CD0" w:rsidRPr="00CF2A99" w:rsidRDefault="005C4C9E">
      <w:pPr>
        <w:pStyle w:val="3"/>
        <w:spacing w:before="51"/>
        <w:rPr>
          <w:sz w:val="21"/>
          <w:szCs w:val="21"/>
          <w:lang w:val="fr-FR"/>
        </w:rPr>
      </w:pPr>
      <w:r w:rsidRPr="00CF2A99">
        <w:rPr>
          <w:iCs/>
          <w:color w:val="FFFFFF"/>
          <w:sz w:val="21"/>
          <w:szCs w:val="21"/>
          <w:lang w:val="fr-FR"/>
        </w:rPr>
        <w:lastRenderedPageBreak/>
        <w:t>Les articles pour fumeurs (cigarettes, cigares, pipes, etc.) sont la première cause de décès par le feu aux États-Unis. Près d’un décès par le feu sur quatre en 2006 était dû à des articles pour fumeurs.</w:t>
      </w:r>
    </w:p>
    <w:p w:rsidR="00FD7CD0" w:rsidRPr="00CF2A99" w:rsidRDefault="00FD7CD0">
      <w:pPr>
        <w:pStyle w:val="a3"/>
        <w:spacing w:before="1"/>
        <w:rPr>
          <w:b/>
          <w:i/>
          <w:sz w:val="21"/>
          <w:szCs w:val="16"/>
          <w:lang w:val="fr-FR"/>
        </w:rPr>
      </w:pPr>
    </w:p>
    <w:p w:rsidR="00FD7CD0" w:rsidRPr="00CF2A99" w:rsidRDefault="005C4C9E">
      <w:pPr>
        <w:ind w:left="523" w:right="69"/>
        <w:rPr>
          <w:b/>
          <w:i/>
          <w:sz w:val="21"/>
          <w:szCs w:val="20"/>
          <w:lang w:val="fr-FR"/>
        </w:rPr>
      </w:pPr>
      <w:r w:rsidRPr="00CF2A99">
        <w:rPr>
          <w:b/>
          <w:bCs/>
          <w:i/>
          <w:iCs/>
          <w:color w:val="FFFFFF"/>
          <w:sz w:val="21"/>
          <w:szCs w:val="20"/>
          <w:lang w:val="fr-FR"/>
        </w:rPr>
        <w:t>En 2006, on estime à</w:t>
      </w:r>
      <w:r w:rsidR="001D7425" w:rsidRPr="001D7425">
        <w:rPr>
          <w:b/>
          <w:bCs/>
          <w:i/>
          <w:iCs/>
          <w:color w:val="FFFFFF"/>
          <w:sz w:val="21"/>
          <w:szCs w:val="20"/>
          <w:lang w:val="fr-FR"/>
        </w:rPr>
        <w:t> </w:t>
      </w:r>
      <w:r w:rsidRPr="00CF2A99">
        <w:rPr>
          <w:b/>
          <w:bCs/>
          <w:i/>
          <w:iCs/>
          <w:color w:val="FFFFFF"/>
          <w:sz w:val="21"/>
          <w:szCs w:val="20"/>
          <w:lang w:val="fr-FR"/>
        </w:rPr>
        <w:t>142 900 le nombre d’incendies impliquant des articles pour fumeurs aux États-Unis. Ces incendies ont</w:t>
      </w:r>
      <w:r w:rsidR="001D7425" w:rsidRPr="001D7425">
        <w:rPr>
          <w:b/>
          <w:bCs/>
          <w:i/>
          <w:iCs/>
          <w:color w:val="FFFFFF"/>
          <w:sz w:val="21"/>
          <w:szCs w:val="20"/>
          <w:lang w:val="fr-FR"/>
        </w:rPr>
        <w:t> </w:t>
      </w:r>
      <w:r w:rsidRPr="00CF2A99">
        <w:rPr>
          <w:b/>
          <w:bCs/>
          <w:i/>
          <w:iCs/>
          <w:color w:val="FFFFFF"/>
          <w:sz w:val="21"/>
          <w:szCs w:val="20"/>
          <w:lang w:val="fr-FR"/>
        </w:rPr>
        <w:t>entraîné la mort de 780 civils et blessé 1 600</w:t>
      </w:r>
      <w:r w:rsidR="001D7425" w:rsidRPr="001D7425">
        <w:rPr>
          <w:b/>
          <w:bCs/>
          <w:i/>
          <w:iCs/>
          <w:color w:val="FFFFFF"/>
          <w:sz w:val="21"/>
          <w:szCs w:val="20"/>
          <w:lang w:val="fr-FR"/>
        </w:rPr>
        <w:t> </w:t>
      </w:r>
      <w:r w:rsidRPr="00CF2A99">
        <w:rPr>
          <w:b/>
          <w:bCs/>
          <w:i/>
          <w:iCs/>
          <w:color w:val="FFFFFF"/>
          <w:sz w:val="21"/>
          <w:szCs w:val="20"/>
          <w:lang w:val="fr-FR"/>
        </w:rPr>
        <w:t>civils.</w:t>
      </w:r>
    </w:p>
    <w:p w:rsidR="00FD7CD0" w:rsidRPr="00CF2A99" w:rsidRDefault="00FD7CD0">
      <w:pPr>
        <w:pStyle w:val="a3"/>
        <w:spacing w:before="1"/>
        <w:rPr>
          <w:b/>
          <w:i/>
          <w:sz w:val="21"/>
          <w:szCs w:val="16"/>
          <w:lang w:val="fr-FR"/>
        </w:rPr>
      </w:pPr>
    </w:p>
    <w:p w:rsidR="00FD7CD0" w:rsidRPr="00CF2A99" w:rsidRDefault="005C4C9E">
      <w:pPr>
        <w:ind w:left="523" w:right="242"/>
        <w:rPr>
          <w:b/>
          <w:i/>
          <w:sz w:val="21"/>
          <w:szCs w:val="20"/>
          <w:lang w:val="fr-FR"/>
        </w:rPr>
      </w:pPr>
      <w:r w:rsidRPr="00CF2A99">
        <w:rPr>
          <w:b/>
          <w:bCs/>
          <w:i/>
          <w:iCs/>
          <w:color w:val="FFFFFF"/>
          <w:sz w:val="21"/>
          <w:szCs w:val="20"/>
          <w:lang w:val="fr-FR"/>
        </w:rPr>
        <w:t>Les personnes âgées sont les plus exposées aux risques de blessures et de mort dus à des incendies impliquant des articles pour fumeurs, même si</w:t>
      </w:r>
      <w:r w:rsidR="00BA65C5" w:rsidRPr="00EF59E1">
        <w:rPr>
          <w:b/>
          <w:bCs/>
          <w:i/>
          <w:iCs/>
          <w:color w:val="FFFFFF"/>
          <w:sz w:val="21"/>
          <w:szCs w:val="20"/>
          <w:lang w:val="es-ES"/>
        </w:rPr>
        <w:t> </w:t>
      </w:r>
      <w:r w:rsidRPr="00CF2A99">
        <w:rPr>
          <w:b/>
          <w:bCs/>
          <w:i/>
          <w:iCs/>
          <w:color w:val="FFFFFF"/>
          <w:sz w:val="21"/>
          <w:szCs w:val="20"/>
          <w:lang w:val="fr-FR"/>
        </w:rPr>
        <w:t>elles sont moins susceptibles de fumer que</w:t>
      </w:r>
      <w:r w:rsidR="001D7425" w:rsidRPr="001D7425">
        <w:rPr>
          <w:b/>
          <w:bCs/>
          <w:i/>
          <w:iCs/>
          <w:color w:val="FFFFFF"/>
          <w:sz w:val="21"/>
          <w:szCs w:val="20"/>
          <w:lang w:val="fr-FR"/>
        </w:rPr>
        <w:t> </w:t>
      </w:r>
      <w:r w:rsidRPr="00CF2A99">
        <w:rPr>
          <w:b/>
          <w:bCs/>
          <w:i/>
          <w:iCs/>
          <w:color w:val="FFFFFF"/>
          <w:sz w:val="21"/>
          <w:szCs w:val="20"/>
          <w:lang w:val="fr-FR"/>
        </w:rPr>
        <w:t>les jeunes adultes.</w:t>
      </w:r>
    </w:p>
    <w:p w:rsidR="00FD7CD0" w:rsidRPr="00CF2A99" w:rsidRDefault="00FD7CD0">
      <w:pPr>
        <w:pStyle w:val="a3"/>
        <w:spacing w:before="1"/>
        <w:rPr>
          <w:b/>
          <w:i/>
          <w:sz w:val="21"/>
          <w:szCs w:val="16"/>
          <w:lang w:val="fr-FR"/>
        </w:rPr>
      </w:pPr>
    </w:p>
    <w:p w:rsidR="00FD7CD0" w:rsidRPr="00CF2A99" w:rsidRDefault="005C4C9E">
      <w:pPr>
        <w:ind w:left="523" w:right="35"/>
        <w:rPr>
          <w:b/>
          <w:i/>
          <w:sz w:val="21"/>
          <w:szCs w:val="20"/>
          <w:lang w:val="fr-FR"/>
        </w:rPr>
      </w:pPr>
      <w:r w:rsidRPr="00CF2A99">
        <w:rPr>
          <w:b/>
          <w:bCs/>
          <w:i/>
          <w:iCs/>
          <w:color w:val="FFFFFF"/>
          <w:sz w:val="21"/>
          <w:szCs w:val="20"/>
          <w:lang w:val="fr-FR"/>
        </w:rPr>
        <w:t>Les meubles rembourrés, matelas et articles de literie sont les éléments les plus courants qui s’enflamment en premier dans les décès domestiques dus à des incendies impliquant des articles pour fumeurs.</w:t>
      </w:r>
    </w:p>
    <w:p w:rsidR="00FD7CD0" w:rsidRPr="00CF2A99" w:rsidRDefault="005C4C9E">
      <w:pPr>
        <w:pStyle w:val="a3"/>
        <w:rPr>
          <w:b/>
          <w:i/>
          <w:sz w:val="22"/>
          <w:lang w:val="fr-FR"/>
        </w:rPr>
      </w:pPr>
      <w:r>
        <w:rPr>
          <w:lang w:val="fr-FR"/>
        </w:rPr>
        <w:br w:type="column"/>
      </w:r>
    </w:p>
    <w:p w:rsidR="00FD7CD0" w:rsidRPr="00CF2A99" w:rsidRDefault="00FD7CD0">
      <w:pPr>
        <w:pStyle w:val="a3"/>
        <w:rPr>
          <w:b/>
          <w:i/>
          <w:sz w:val="22"/>
          <w:lang w:val="fr-FR"/>
        </w:rPr>
      </w:pPr>
    </w:p>
    <w:p w:rsidR="00FD7CD0" w:rsidRPr="00CF2A99" w:rsidRDefault="00FD7CD0">
      <w:pPr>
        <w:pStyle w:val="a3"/>
        <w:rPr>
          <w:b/>
          <w:i/>
          <w:sz w:val="22"/>
          <w:lang w:val="fr-FR"/>
        </w:rPr>
      </w:pPr>
    </w:p>
    <w:p w:rsidR="00FD7CD0" w:rsidRPr="00CF2A99" w:rsidRDefault="00FD7CD0">
      <w:pPr>
        <w:pStyle w:val="a3"/>
        <w:spacing w:before="1"/>
        <w:rPr>
          <w:b/>
          <w:i/>
          <w:sz w:val="26"/>
          <w:lang w:val="fr-FR"/>
        </w:rPr>
      </w:pPr>
    </w:p>
    <w:p w:rsidR="00FD7CD0" w:rsidRPr="00CF2A99" w:rsidRDefault="005C4C9E">
      <w:pPr>
        <w:pStyle w:val="4"/>
        <w:spacing w:before="1"/>
        <w:rPr>
          <w:lang w:val="fr-FR"/>
        </w:rPr>
      </w:pPr>
      <w:r>
        <w:rPr>
          <w:lang w:val="fr-FR"/>
        </w:rPr>
        <w:t>CONSEILS DE SÉCURITÉ POUR LES FUMEURS</w:t>
      </w:r>
    </w:p>
    <w:p w:rsidR="00FD7CD0" w:rsidRPr="00CF2A99" w:rsidRDefault="005C4C9E" w:rsidP="009A6224">
      <w:pPr>
        <w:pStyle w:val="a3"/>
        <w:spacing w:before="120" w:line="242" w:lineRule="auto"/>
        <w:ind w:left="523" w:right="121"/>
        <w:rPr>
          <w:lang w:val="fr-FR"/>
        </w:rPr>
      </w:pPr>
      <w:r>
        <w:rPr>
          <w:lang w:val="fr-FR"/>
        </w:rPr>
        <w:t>La négligence des fumeurs est la première cause des décès par le feu. Les détecteurs de</w:t>
      </w:r>
      <w:r w:rsidR="00EF59E1" w:rsidRPr="00EF59E1">
        <w:rPr>
          <w:lang w:val="es-ES"/>
        </w:rPr>
        <w:t> </w:t>
      </w:r>
      <w:r>
        <w:rPr>
          <w:lang w:val="fr-FR"/>
        </w:rPr>
        <w:t>fumée ainsi que la literie et les meubles résistant à la propagation des flammes contribuent grandement à réduire les risques d’incendie. Voici quelques conseils de</w:t>
      </w:r>
      <w:r w:rsidR="009A6224" w:rsidRPr="009A6224">
        <w:rPr>
          <w:lang w:val="es-ES"/>
        </w:rPr>
        <w:t> </w:t>
      </w:r>
      <w:r>
        <w:rPr>
          <w:lang w:val="fr-FR"/>
        </w:rPr>
        <w:t>sécurité pour éviter que vous et votre famille ne figuriez parmi les statistiques sur</w:t>
      </w:r>
      <w:r w:rsidR="009A6224" w:rsidRPr="00964183">
        <w:rPr>
          <w:lang w:val="es-ES"/>
        </w:rPr>
        <w:t> </w:t>
      </w:r>
      <w:r>
        <w:rPr>
          <w:lang w:val="fr-FR"/>
        </w:rPr>
        <w:t>les incendies :</w:t>
      </w:r>
    </w:p>
    <w:p w:rsidR="00FD7CD0" w:rsidRPr="00CF2A99" w:rsidRDefault="00FD7CD0">
      <w:pPr>
        <w:pStyle w:val="a3"/>
        <w:spacing w:before="9"/>
        <w:rPr>
          <w:sz w:val="15"/>
          <w:lang w:val="fr-FR"/>
        </w:rPr>
      </w:pPr>
    </w:p>
    <w:p w:rsidR="00FD7CD0" w:rsidRPr="00CF2A99" w:rsidRDefault="005C4C9E">
      <w:pPr>
        <w:pStyle w:val="4"/>
        <w:rPr>
          <w:lang w:val="fr-FR"/>
        </w:rPr>
      </w:pPr>
      <w:r>
        <w:rPr>
          <w:lang w:val="fr-FR"/>
        </w:rPr>
        <w:t>FUMER EN TOUTE SÉCURITÉ À L’INTÉRIEUR</w:t>
      </w:r>
    </w:p>
    <w:p w:rsidR="00FD7CD0" w:rsidRPr="0047328B" w:rsidRDefault="005C4C9E" w:rsidP="009A6224">
      <w:pPr>
        <w:pStyle w:val="a4"/>
        <w:numPr>
          <w:ilvl w:val="0"/>
          <w:numId w:val="1"/>
        </w:numPr>
        <w:tabs>
          <w:tab w:val="left" w:pos="1064"/>
        </w:tabs>
        <w:spacing w:before="123" w:line="255" w:lineRule="exact"/>
        <w:jc w:val="left"/>
        <w:rPr>
          <w:sz w:val="20"/>
          <w:lang w:val="fr-FR"/>
        </w:rPr>
      </w:pPr>
      <w:r>
        <w:rPr>
          <w:sz w:val="20"/>
          <w:lang w:val="fr-FR"/>
        </w:rPr>
        <w:t>Si vous fumez, choisissez des</w:t>
      </w:r>
      <w:r>
        <w:rPr>
          <w:color w:val="0000FF"/>
          <w:sz w:val="20"/>
          <w:lang w:val="fr-FR"/>
        </w:rPr>
        <w:t xml:space="preserve"> </w:t>
      </w:r>
      <w:hyperlink r:id="rId17">
        <w:r>
          <w:rPr>
            <w:color w:val="0000FF"/>
            <w:sz w:val="20"/>
            <w:u w:val="single"/>
            <w:lang w:val="fr-FR"/>
          </w:rPr>
          <w:t>cigarettes à inflammabilité réduite</w:t>
        </w:r>
        <w:r>
          <w:rPr>
            <w:sz w:val="20"/>
            <w:lang w:val="fr-FR"/>
          </w:rPr>
          <w:t xml:space="preserve">. </w:t>
        </w:r>
      </w:hyperlink>
      <w:r>
        <w:rPr>
          <w:sz w:val="20"/>
          <w:lang w:val="fr-FR"/>
        </w:rPr>
        <w:t>Elles réduisent les risques d’incendie.</w:t>
      </w:r>
    </w:p>
    <w:p w:rsidR="00FD7CD0" w:rsidRPr="00CF2A99" w:rsidRDefault="005C4C9E" w:rsidP="009A6224">
      <w:pPr>
        <w:pStyle w:val="a4"/>
        <w:numPr>
          <w:ilvl w:val="0"/>
          <w:numId w:val="1"/>
        </w:numPr>
        <w:tabs>
          <w:tab w:val="left" w:pos="1064"/>
        </w:tabs>
        <w:ind w:right="124"/>
        <w:jc w:val="left"/>
        <w:rPr>
          <w:sz w:val="20"/>
          <w:lang w:val="fr-FR"/>
        </w:rPr>
      </w:pPr>
      <w:r w:rsidRPr="00EF59E1">
        <w:rPr>
          <w:spacing w:val="-4"/>
          <w:sz w:val="20"/>
          <w:lang w:val="fr-FR"/>
        </w:rPr>
        <w:t>Pour éviter tout feu mortel dû à une cigarette, vous devez faire preuve de vigilance.</w:t>
      </w:r>
      <w:r>
        <w:rPr>
          <w:sz w:val="20"/>
          <w:lang w:val="fr-FR"/>
        </w:rPr>
        <w:t xml:space="preserve"> Ce ne sera pas le cas si vous avez sommeil, consommé de l’alcool ou pris des médicaments.</w:t>
      </w:r>
    </w:p>
    <w:p w:rsidR="00FD7CD0" w:rsidRPr="00CF2A99" w:rsidRDefault="005C4C9E" w:rsidP="009A6224">
      <w:pPr>
        <w:pStyle w:val="a4"/>
        <w:numPr>
          <w:ilvl w:val="0"/>
          <w:numId w:val="1"/>
        </w:numPr>
        <w:tabs>
          <w:tab w:val="left" w:pos="1064"/>
        </w:tabs>
        <w:spacing w:before="2"/>
        <w:jc w:val="left"/>
        <w:rPr>
          <w:sz w:val="20"/>
          <w:lang w:val="fr-FR"/>
        </w:rPr>
      </w:pPr>
      <w:r>
        <w:rPr>
          <w:sz w:val="20"/>
          <w:lang w:val="fr-FR"/>
        </w:rPr>
        <w:t>Ne fumez jamais au lit.</w:t>
      </w:r>
    </w:p>
    <w:p w:rsidR="00FD7CD0" w:rsidRPr="00CF2A99" w:rsidRDefault="005C4C9E" w:rsidP="009A6224">
      <w:pPr>
        <w:pStyle w:val="a4"/>
        <w:numPr>
          <w:ilvl w:val="0"/>
          <w:numId w:val="1"/>
        </w:numPr>
        <w:tabs>
          <w:tab w:val="left" w:pos="1064"/>
        </w:tabs>
        <w:spacing w:line="255" w:lineRule="exact"/>
        <w:jc w:val="left"/>
        <w:rPr>
          <w:sz w:val="20"/>
          <w:lang w:val="fr-FR"/>
        </w:rPr>
      </w:pPr>
      <w:r>
        <w:rPr>
          <w:sz w:val="20"/>
          <w:lang w:val="fr-FR"/>
        </w:rPr>
        <w:t>Ne posez pas de cendriers sur les accoudoirs d’un canapé ou d’une chaise.</w:t>
      </w:r>
    </w:p>
    <w:p w:rsidR="00FD7CD0" w:rsidRPr="00CF2A99" w:rsidRDefault="005C4C9E" w:rsidP="009A6224">
      <w:pPr>
        <w:pStyle w:val="a4"/>
        <w:numPr>
          <w:ilvl w:val="0"/>
          <w:numId w:val="1"/>
        </w:numPr>
        <w:tabs>
          <w:tab w:val="left" w:pos="1064"/>
        </w:tabs>
        <w:ind w:right="123"/>
        <w:jc w:val="left"/>
        <w:rPr>
          <w:sz w:val="20"/>
          <w:lang w:val="fr-FR"/>
        </w:rPr>
      </w:pPr>
      <w:r>
        <w:rPr>
          <w:sz w:val="20"/>
          <w:lang w:val="fr-FR"/>
        </w:rPr>
        <w:t>Utilisez des cendriers grands et profonds, à rebords larges. Les petits cendriers sont peut-être plus esthétiques mais ils ne sont pas sûrs. Les cigarettes peuvent tomber de leur rebord et les cendres en être facilement soufflées.</w:t>
      </w:r>
    </w:p>
    <w:p w:rsidR="00FD7CD0" w:rsidRPr="00CF2A99" w:rsidRDefault="005C4C9E" w:rsidP="009A6224">
      <w:pPr>
        <w:pStyle w:val="a4"/>
        <w:numPr>
          <w:ilvl w:val="0"/>
          <w:numId w:val="1"/>
        </w:numPr>
        <w:tabs>
          <w:tab w:val="left" w:pos="1064"/>
        </w:tabs>
        <w:spacing w:before="1"/>
        <w:ind w:right="127"/>
        <w:jc w:val="left"/>
        <w:rPr>
          <w:sz w:val="20"/>
          <w:lang w:val="fr-FR"/>
        </w:rPr>
      </w:pPr>
      <w:r>
        <w:rPr>
          <w:sz w:val="20"/>
          <w:lang w:val="fr-FR"/>
        </w:rPr>
        <w:t>Éteignez les cendres avec de l’eau. Videz les cendriers dans les toilettes ou dans un récipient en métal hermétiquement fermé. Les cendres chaudes jetées dans la poubelle peuvent couver pendant des heures avant que des flammes n’apparaissent.</w:t>
      </w:r>
    </w:p>
    <w:p w:rsidR="00FD7CD0" w:rsidRPr="00CF2A99" w:rsidRDefault="005C4C9E" w:rsidP="009A6224">
      <w:pPr>
        <w:pStyle w:val="a4"/>
        <w:numPr>
          <w:ilvl w:val="0"/>
          <w:numId w:val="1"/>
        </w:numPr>
        <w:tabs>
          <w:tab w:val="left" w:pos="1064"/>
        </w:tabs>
        <w:ind w:right="123"/>
        <w:jc w:val="left"/>
        <w:rPr>
          <w:sz w:val="20"/>
          <w:lang w:val="fr-FR"/>
        </w:rPr>
      </w:pPr>
      <w:r>
        <w:rPr>
          <w:sz w:val="20"/>
          <w:lang w:val="fr-FR"/>
        </w:rPr>
        <w:t>Rangez les allumettes et les briquets en hauteur, hors de la vue et de la portée des enfants, de préférence dans un placard fermé à clé.</w:t>
      </w:r>
    </w:p>
    <w:p w:rsidR="00FD7CD0" w:rsidRPr="00CF2A99" w:rsidRDefault="005C4C9E" w:rsidP="009A6224">
      <w:pPr>
        <w:pStyle w:val="a4"/>
        <w:numPr>
          <w:ilvl w:val="0"/>
          <w:numId w:val="1"/>
        </w:numPr>
        <w:tabs>
          <w:tab w:val="left" w:pos="1064"/>
        </w:tabs>
        <w:ind w:right="127"/>
        <w:jc w:val="left"/>
        <w:rPr>
          <w:sz w:val="20"/>
          <w:lang w:val="fr-FR"/>
        </w:rPr>
      </w:pPr>
      <w:r>
        <w:rPr>
          <w:sz w:val="20"/>
          <w:lang w:val="fr-FR"/>
        </w:rPr>
        <w:t>Ne laissez pas de cigarettes, cigares ou pipes sans surveillance. Éteignez-les complètement avant de quitter la pièce.</w:t>
      </w:r>
    </w:p>
    <w:p w:rsidR="00FD7CD0" w:rsidRPr="00CF2A99" w:rsidRDefault="005C4C9E" w:rsidP="009A6224">
      <w:pPr>
        <w:pStyle w:val="a4"/>
        <w:numPr>
          <w:ilvl w:val="0"/>
          <w:numId w:val="1"/>
        </w:numPr>
        <w:tabs>
          <w:tab w:val="left" w:pos="1064"/>
        </w:tabs>
        <w:ind w:right="124"/>
        <w:jc w:val="left"/>
        <w:rPr>
          <w:sz w:val="20"/>
          <w:lang w:val="fr-FR"/>
        </w:rPr>
      </w:pPr>
      <w:r>
        <w:rPr>
          <w:sz w:val="20"/>
          <w:lang w:val="fr-FR"/>
        </w:rPr>
        <w:t>Évitez les boissons alcoolisées en fumant. Les combinaisons de ce type ou avec des médicaments peuvent être dangereuses.</w:t>
      </w:r>
    </w:p>
    <w:p w:rsidR="00FD7CD0" w:rsidRPr="00CF2A99" w:rsidRDefault="005C4C9E" w:rsidP="009A6224">
      <w:pPr>
        <w:pStyle w:val="a4"/>
        <w:numPr>
          <w:ilvl w:val="0"/>
          <w:numId w:val="1"/>
        </w:numPr>
        <w:tabs>
          <w:tab w:val="left" w:pos="1064"/>
        </w:tabs>
        <w:spacing w:before="3"/>
        <w:ind w:left="1070" w:right="128" w:hanging="187"/>
        <w:jc w:val="left"/>
        <w:rPr>
          <w:sz w:val="20"/>
          <w:lang w:val="fr-FR"/>
        </w:rPr>
      </w:pPr>
      <w:r>
        <w:rPr>
          <w:sz w:val="20"/>
          <w:lang w:val="fr-FR"/>
        </w:rPr>
        <w:t>Si des amis ou proches qui fument vous ont rendu visite, regardez si des cendres ne sont pas tombées accidentellement sur le sol et autour des coussins.</w:t>
      </w:r>
    </w:p>
    <w:p w:rsidR="00FD7CD0" w:rsidRPr="00CF2A99" w:rsidRDefault="00FD7CD0">
      <w:pPr>
        <w:pStyle w:val="a3"/>
        <w:spacing w:before="11"/>
        <w:rPr>
          <w:sz w:val="15"/>
          <w:lang w:val="fr-FR"/>
        </w:rPr>
      </w:pPr>
    </w:p>
    <w:p w:rsidR="00FD7CD0" w:rsidRPr="00CF2A99" w:rsidRDefault="00FC76BA" w:rsidP="00FC76BA">
      <w:pPr>
        <w:pStyle w:val="4"/>
        <w:ind w:left="522"/>
        <w:rPr>
          <w:lang w:val="fr-FR"/>
        </w:rPr>
      </w:pPr>
      <w:r>
        <w:rPr>
          <w:lang w:val="fr-FR"/>
        </w:rPr>
        <w:br w:type="column"/>
      </w:r>
      <w:r>
        <w:rPr>
          <w:lang w:val="fr-FR"/>
        </w:rPr>
        <w:lastRenderedPageBreak/>
        <w:br w:type="column"/>
      </w:r>
      <w:r w:rsidR="005C4C9E">
        <w:rPr>
          <w:lang w:val="fr-FR"/>
        </w:rPr>
        <w:lastRenderedPageBreak/>
        <w:t>FUMER EN TOUTE SÉCURITÉ À L’EXTÉRIEUR</w:t>
      </w:r>
    </w:p>
    <w:p w:rsidR="00FD7CD0" w:rsidRPr="00CF2A99" w:rsidRDefault="005C4C9E">
      <w:pPr>
        <w:pStyle w:val="a4"/>
        <w:numPr>
          <w:ilvl w:val="0"/>
          <w:numId w:val="1"/>
        </w:numPr>
        <w:tabs>
          <w:tab w:val="left" w:pos="1243"/>
          <w:tab w:val="left" w:pos="1244"/>
        </w:tabs>
        <w:spacing w:before="123"/>
        <w:ind w:left="1243" w:right="121" w:hanging="360"/>
        <w:jc w:val="left"/>
        <w:rPr>
          <w:sz w:val="20"/>
          <w:lang w:val="fr-FR"/>
        </w:rPr>
      </w:pPr>
      <w:r>
        <w:rPr>
          <w:sz w:val="20"/>
          <w:lang w:val="fr-FR"/>
        </w:rPr>
        <w:t>Ne jetez pas de cigarettes, cigares, etc. dans de l’herbe, des aiguilles de pin, du</w:t>
      </w:r>
      <w:r w:rsidR="00FC2979" w:rsidRPr="00097B2A">
        <w:rPr>
          <w:sz w:val="20"/>
          <w:lang w:val="fr-FR"/>
        </w:rPr>
        <w:t> </w:t>
      </w:r>
      <w:r>
        <w:rPr>
          <w:sz w:val="20"/>
          <w:lang w:val="fr-FR"/>
        </w:rPr>
        <w:t>paillis ou par terre.</w:t>
      </w:r>
    </w:p>
    <w:p w:rsidR="00FD7CD0" w:rsidRPr="00CF2A99" w:rsidRDefault="005C4C9E">
      <w:pPr>
        <w:pStyle w:val="a4"/>
        <w:numPr>
          <w:ilvl w:val="0"/>
          <w:numId w:val="1"/>
        </w:numPr>
        <w:tabs>
          <w:tab w:val="left" w:pos="1243"/>
          <w:tab w:val="left" w:pos="1244"/>
        </w:tabs>
        <w:spacing w:before="1"/>
        <w:ind w:left="1243" w:right="696" w:hanging="360"/>
        <w:jc w:val="left"/>
        <w:rPr>
          <w:sz w:val="20"/>
          <w:lang w:val="fr-FR"/>
        </w:rPr>
      </w:pPr>
      <w:r>
        <w:rPr>
          <w:sz w:val="20"/>
          <w:lang w:val="fr-FR"/>
        </w:rPr>
        <w:t xml:space="preserve">Jetez les cigarettes, cigares, etc. dans un contenant </w:t>
      </w:r>
      <w:r w:rsidR="000B64DF">
        <w:rPr>
          <w:sz w:val="20"/>
          <w:lang w:val="fr-FR"/>
        </w:rPr>
        <w:t>in</w:t>
      </w:r>
      <w:r>
        <w:rPr>
          <w:sz w:val="20"/>
          <w:lang w:val="fr-FR"/>
        </w:rPr>
        <w:t>combustible (un</w:t>
      </w:r>
      <w:r w:rsidR="009A6224" w:rsidRPr="009A6224">
        <w:rPr>
          <w:sz w:val="20"/>
          <w:lang w:val="es-ES"/>
        </w:rPr>
        <w:t> </w:t>
      </w:r>
      <w:r>
        <w:rPr>
          <w:sz w:val="20"/>
          <w:lang w:val="fr-FR"/>
        </w:rPr>
        <w:t>contenant rempli de sable est une bonne option).</w:t>
      </w:r>
    </w:p>
    <w:p w:rsidR="00FD7CD0" w:rsidRPr="00CF2A99" w:rsidRDefault="005C4C9E">
      <w:pPr>
        <w:pStyle w:val="a4"/>
        <w:numPr>
          <w:ilvl w:val="0"/>
          <w:numId w:val="1"/>
        </w:numPr>
        <w:tabs>
          <w:tab w:val="left" w:pos="1243"/>
          <w:tab w:val="left" w:pos="1244"/>
        </w:tabs>
        <w:spacing w:before="1"/>
        <w:ind w:left="1243" w:right="128" w:hanging="360"/>
        <w:jc w:val="left"/>
        <w:rPr>
          <w:sz w:val="20"/>
          <w:lang w:val="fr-FR"/>
        </w:rPr>
      </w:pPr>
      <w:r>
        <w:rPr>
          <w:sz w:val="20"/>
          <w:lang w:val="fr-FR"/>
        </w:rPr>
        <w:t>Éteignez les mégots et les cendres de cigarette avec de l’eau avant de les jeter pour éviter tout risque qu’ils ne couvent et provoquent un incendie.</w:t>
      </w:r>
    </w:p>
    <w:p w:rsidR="00FD7CD0" w:rsidRPr="00CF2A99" w:rsidRDefault="00FD7CD0">
      <w:pPr>
        <w:rPr>
          <w:sz w:val="20"/>
          <w:lang w:val="fr-FR"/>
        </w:rPr>
        <w:sectPr w:rsidR="00FD7CD0" w:rsidRPr="00CF2A99">
          <w:type w:val="continuous"/>
          <w:pgSz w:w="12240" w:h="15840"/>
          <w:pgMar w:top="880" w:right="620" w:bottom="280" w:left="600" w:header="720" w:footer="720" w:gutter="0"/>
          <w:cols w:num="2" w:space="720" w:equalWidth="0">
            <w:col w:w="3085" w:space="168"/>
            <w:col w:w="7767"/>
          </w:cols>
        </w:sectPr>
      </w:pPr>
    </w:p>
    <w:p w:rsidR="00FD7CD0" w:rsidRPr="00CF2A99" w:rsidRDefault="00FD7CD0">
      <w:pPr>
        <w:pStyle w:val="a3"/>
        <w:spacing w:before="3"/>
        <w:rPr>
          <w:sz w:val="18"/>
          <w:lang w:val="fr-FR"/>
        </w:rPr>
      </w:pPr>
    </w:p>
    <w:p w:rsidR="00FD7CD0" w:rsidRPr="00CF2A99" w:rsidRDefault="005C4C9E">
      <w:pPr>
        <w:spacing w:before="51"/>
        <w:ind w:left="548" w:right="540"/>
        <w:jc w:val="center"/>
        <w:rPr>
          <w:b/>
          <w:sz w:val="24"/>
          <w:lang w:val="fr-FR"/>
        </w:rPr>
      </w:pPr>
      <w:r>
        <w:rPr>
          <w:b/>
          <w:bCs/>
          <w:color w:val="FF0000"/>
          <w:sz w:val="24"/>
          <w:lang w:val="fr-FR"/>
        </w:rPr>
        <w:t xml:space="preserve">Suivez le Département </w:t>
      </w:r>
      <w:r w:rsidR="00DC5F69" w:rsidRPr="00DC5F69">
        <w:rPr>
          <w:b/>
          <w:bCs/>
          <w:color w:val="FF0000"/>
          <w:sz w:val="24"/>
          <w:lang w:val="fr-FR"/>
        </w:rPr>
        <w:t xml:space="preserve">des Services d’incendie et médicaux d’urgence </w:t>
      </w:r>
      <w:r>
        <w:rPr>
          <w:b/>
          <w:bCs/>
          <w:color w:val="FF0000"/>
          <w:sz w:val="24"/>
          <w:lang w:val="fr-FR"/>
        </w:rPr>
        <w:t>du District de Columbia sur Facebook et Twitter !</w:t>
      </w:r>
    </w:p>
    <w:p w:rsidR="00FD7CD0" w:rsidRPr="00CF2A99" w:rsidRDefault="005C4C9E">
      <w:pPr>
        <w:ind w:left="550" w:right="540"/>
        <w:jc w:val="center"/>
        <w:rPr>
          <w:sz w:val="18"/>
          <w:lang w:val="fr-FR"/>
        </w:rPr>
      </w:pPr>
      <w:r>
        <w:rPr>
          <w:sz w:val="18"/>
          <w:lang w:val="fr-FR"/>
        </w:rPr>
        <w:t xml:space="preserve">Suivez le Département </w:t>
      </w:r>
      <w:r w:rsidR="00DC5F69" w:rsidRPr="00DC5F69">
        <w:rPr>
          <w:sz w:val="18"/>
          <w:lang w:val="fr-FR"/>
        </w:rPr>
        <w:t xml:space="preserve">des Services d’incendie et médicaux d’urgence </w:t>
      </w:r>
      <w:r>
        <w:rPr>
          <w:sz w:val="18"/>
          <w:lang w:val="fr-FR"/>
        </w:rPr>
        <w:t xml:space="preserve">du District de Columbia sur Twitter à l’adresse </w:t>
      </w:r>
      <w:hyperlink r:id="rId18">
        <w:r>
          <w:rPr>
            <w:color w:val="0000FF"/>
            <w:sz w:val="18"/>
            <w:u w:val="single"/>
            <w:lang w:val="fr-FR"/>
          </w:rPr>
          <w:t>http://www.twitter.com/dcfireems</w:t>
        </w:r>
        <w:r>
          <w:rPr>
            <w:color w:val="0000FF"/>
            <w:sz w:val="18"/>
            <w:lang w:val="fr-FR"/>
          </w:rPr>
          <w:t xml:space="preserve"> </w:t>
        </w:r>
      </w:hyperlink>
      <w:r>
        <w:rPr>
          <w:sz w:val="18"/>
          <w:lang w:val="fr-FR"/>
        </w:rPr>
        <w:t xml:space="preserve">et sur Facebook à l’adresse </w:t>
      </w:r>
      <w:hyperlink r:id="rId19">
        <w:r>
          <w:rPr>
            <w:color w:val="0000FF"/>
            <w:sz w:val="18"/>
            <w:u w:val="single"/>
            <w:lang w:val="fr-FR"/>
          </w:rPr>
          <w:t>http://www.facebook.com/dcfireandems</w:t>
        </w:r>
      </w:hyperlink>
      <w:bookmarkStart w:id="0" w:name="_GoBack"/>
      <w:r w:rsidRPr="0007422F">
        <w:rPr>
          <w:sz w:val="18"/>
          <w:szCs w:val="18"/>
          <w:lang w:val="fr-FR"/>
        </w:rPr>
        <w:t>.</w:t>
      </w:r>
      <w:bookmarkEnd w:id="0"/>
    </w:p>
    <w:sectPr w:rsidR="00FD7CD0" w:rsidRPr="00CF2A99">
      <w:type w:val="continuous"/>
      <w:pgSz w:w="12240" w:h="15840"/>
      <w:pgMar w:top="880" w:right="6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68" w:rsidRDefault="00BD3968" w:rsidP="00CF2A99">
      <w:r>
        <w:separator/>
      </w:r>
    </w:p>
  </w:endnote>
  <w:endnote w:type="continuationSeparator" w:id="0">
    <w:p w:rsidR="00BD3968" w:rsidRDefault="00BD3968" w:rsidP="00C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68" w:rsidRDefault="00BD3968" w:rsidP="00CF2A99">
      <w:r>
        <w:separator/>
      </w:r>
    </w:p>
  </w:footnote>
  <w:footnote w:type="continuationSeparator" w:id="0">
    <w:p w:rsidR="00BD3968" w:rsidRDefault="00BD3968" w:rsidP="00CF2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229"/>
    <w:multiLevelType w:val="hybridMultilevel"/>
    <w:tmpl w:val="74F2C4D0"/>
    <w:lvl w:ilvl="0" w:tplc="FA80C59E">
      <w:numFmt w:val="bullet"/>
      <w:lvlText w:val=""/>
      <w:lvlJc w:val="left"/>
      <w:pPr>
        <w:ind w:left="1063" w:hanging="180"/>
      </w:pPr>
      <w:rPr>
        <w:rFonts w:ascii="Symbol" w:eastAsia="Symbol" w:hAnsi="Symbol" w:cs="Symbol" w:hint="default"/>
        <w:w w:val="99"/>
        <w:sz w:val="20"/>
        <w:szCs w:val="20"/>
      </w:rPr>
    </w:lvl>
    <w:lvl w:ilvl="1" w:tplc="EF2AC9FE">
      <w:numFmt w:val="bullet"/>
      <w:lvlText w:val="•"/>
      <w:lvlJc w:val="left"/>
      <w:pPr>
        <w:ind w:left="1730" w:hanging="180"/>
      </w:pPr>
      <w:rPr>
        <w:rFonts w:hint="default"/>
      </w:rPr>
    </w:lvl>
    <w:lvl w:ilvl="2" w:tplc="B406BF5A">
      <w:numFmt w:val="bullet"/>
      <w:lvlText w:val="•"/>
      <w:lvlJc w:val="left"/>
      <w:pPr>
        <w:ind w:left="2401" w:hanging="180"/>
      </w:pPr>
      <w:rPr>
        <w:rFonts w:hint="default"/>
      </w:rPr>
    </w:lvl>
    <w:lvl w:ilvl="3" w:tplc="87DA22EA">
      <w:numFmt w:val="bullet"/>
      <w:lvlText w:val="•"/>
      <w:lvlJc w:val="left"/>
      <w:pPr>
        <w:ind w:left="3072" w:hanging="180"/>
      </w:pPr>
      <w:rPr>
        <w:rFonts w:hint="default"/>
      </w:rPr>
    </w:lvl>
    <w:lvl w:ilvl="4" w:tplc="BA5010EE">
      <w:numFmt w:val="bullet"/>
      <w:lvlText w:val="•"/>
      <w:lvlJc w:val="left"/>
      <w:pPr>
        <w:ind w:left="3742" w:hanging="180"/>
      </w:pPr>
      <w:rPr>
        <w:rFonts w:hint="default"/>
      </w:rPr>
    </w:lvl>
    <w:lvl w:ilvl="5" w:tplc="CB38C792">
      <w:numFmt w:val="bullet"/>
      <w:lvlText w:val="•"/>
      <w:lvlJc w:val="left"/>
      <w:pPr>
        <w:ind w:left="4413" w:hanging="180"/>
      </w:pPr>
      <w:rPr>
        <w:rFonts w:hint="default"/>
      </w:rPr>
    </w:lvl>
    <w:lvl w:ilvl="6" w:tplc="C50E5D70">
      <w:numFmt w:val="bullet"/>
      <w:lvlText w:val="•"/>
      <w:lvlJc w:val="left"/>
      <w:pPr>
        <w:ind w:left="5084" w:hanging="180"/>
      </w:pPr>
      <w:rPr>
        <w:rFonts w:hint="default"/>
      </w:rPr>
    </w:lvl>
    <w:lvl w:ilvl="7" w:tplc="1218783A">
      <w:numFmt w:val="bullet"/>
      <w:lvlText w:val="•"/>
      <w:lvlJc w:val="left"/>
      <w:pPr>
        <w:ind w:left="5754" w:hanging="180"/>
      </w:pPr>
      <w:rPr>
        <w:rFonts w:hint="default"/>
      </w:rPr>
    </w:lvl>
    <w:lvl w:ilvl="8" w:tplc="B60200F6">
      <w:numFmt w:val="bullet"/>
      <w:lvlText w:val="•"/>
      <w:lvlJc w:val="left"/>
      <w:pPr>
        <w:ind w:left="642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D7CD0"/>
    <w:rsid w:val="0007422F"/>
    <w:rsid w:val="00097B2A"/>
    <w:rsid w:val="000B64DF"/>
    <w:rsid w:val="001365A0"/>
    <w:rsid w:val="00172A0F"/>
    <w:rsid w:val="001D7425"/>
    <w:rsid w:val="00242522"/>
    <w:rsid w:val="0047328B"/>
    <w:rsid w:val="005A5586"/>
    <w:rsid w:val="005C4C9E"/>
    <w:rsid w:val="00746429"/>
    <w:rsid w:val="00964183"/>
    <w:rsid w:val="0097162A"/>
    <w:rsid w:val="009A30AC"/>
    <w:rsid w:val="009A6224"/>
    <w:rsid w:val="00A42D55"/>
    <w:rsid w:val="00AB7A32"/>
    <w:rsid w:val="00AF4C75"/>
    <w:rsid w:val="00BA65C5"/>
    <w:rsid w:val="00BD3968"/>
    <w:rsid w:val="00BF73B9"/>
    <w:rsid w:val="00C43D24"/>
    <w:rsid w:val="00CF2A99"/>
    <w:rsid w:val="00DC5F69"/>
    <w:rsid w:val="00EF59E1"/>
    <w:rsid w:val="00FC2979"/>
    <w:rsid w:val="00FC76BA"/>
    <w:rsid w:val="00FD7C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spacing w:before="44"/>
      <w:ind w:left="550"/>
      <w:outlineLvl w:val="0"/>
    </w:pPr>
    <w:rPr>
      <w:b/>
      <w:bCs/>
      <w:sz w:val="28"/>
      <w:szCs w:val="28"/>
    </w:rPr>
  </w:style>
  <w:style w:type="paragraph" w:styleId="2">
    <w:name w:val="heading 2"/>
    <w:basedOn w:val="a"/>
    <w:uiPriority w:val="1"/>
    <w:qFormat/>
    <w:pPr>
      <w:ind w:left="548" w:right="538"/>
      <w:jc w:val="center"/>
      <w:outlineLvl w:val="1"/>
    </w:pPr>
    <w:rPr>
      <w:b/>
      <w:bCs/>
      <w:sz w:val="24"/>
      <w:szCs w:val="24"/>
    </w:rPr>
  </w:style>
  <w:style w:type="paragraph" w:styleId="3">
    <w:name w:val="heading 3"/>
    <w:basedOn w:val="a"/>
    <w:uiPriority w:val="1"/>
    <w:qFormat/>
    <w:pPr>
      <w:ind w:left="523" w:right="-4"/>
      <w:outlineLvl w:val="2"/>
    </w:pPr>
    <w:rPr>
      <w:b/>
      <w:bCs/>
      <w:i/>
      <w:sz w:val="24"/>
      <w:szCs w:val="24"/>
    </w:rPr>
  </w:style>
  <w:style w:type="paragraph" w:styleId="4">
    <w:name w:val="heading 4"/>
    <w:basedOn w:val="a"/>
    <w:uiPriority w:val="1"/>
    <w:qFormat/>
    <w:pPr>
      <w:ind w:left="523"/>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1063" w:hanging="180"/>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CF2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2A99"/>
    <w:rPr>
      <w:rFonts w:ascii="Calibri" w:eastAsia="Calibri" w:hAnsi="Calibri" w:cs="Calibri"/>
      <w:sz w:val="18"/>
      <w:szCs w:val="18"/>
    </w:rPr>
  </w:style>
  <w:style w:type="paragraph" w:styleId="a6">
    <w:name w:val="footer"/>
    <w:basedOn w:val="a"/>
    <w:link w:val="Char0"/>
    <w:uiPriority w:val="99"/>
    <w:unhideWhenUsed/>
    <w:rsid w:val="00CF2A99"/>
    <w:pPr>
      <w:tabs>
        <w:tab w:val="center" w:pos="4153"/>
        <w:tab w:val="right" w:pos="8306"/>
      </w:tabs>
      <w:snapToGrid w:val="0"/>
    </w:pPr>
    <w:rPr>
      <w:sz w:val="18"/>
      <w:szCs w:val="18"/>
    </w:rPr>
  </w:style>
  <w:style w:type="character" w:customStyle="1" w:styleId="Char0">
    <w:name w:val="页脚 Char"/>
    <w:basedOn w:val="a0"/>
    <w:link w:val="a6"/>
    <w:uiPriority w:val="99"/>
    <w:rsid w:val="00CF2A99"/>
    <w:rPr>
      <w:rFonts w:ascii="Calibri" w:eastAsia="Calibri" w:hAnsi="Calibri" w:cs="Calibri"/>
      <w:sz w:val="18"/>
      <w:szCs w:val="18"/>
    </w:rPr>
  </w:style>
  <w:style w:type="paragraph" w:styleId="a7">
    <w:name w:val="Balloon Text"/>
    <w:basedOn w:val="a"/>
    <w:link w:val="Char1"/>
    <w:uiPriority w:val="99"/>
    <w:semiHidden/>
    <w:unhideWhenUsed/>
    <w:rsid w:val="00BF73B9"/>
    <w:rPr>
      <w:rFonts w:ascii="Tahoma" w:hAnsi="Tahoma" w:cs="Tahoma"/>
      <w:sz w:val="16"/>
      <w:szCs w:val="16"/>
    </w:rPr>
  </w:style>
  <w:style w:type="character" w:customStyle="1" w:styleId="Char1">
    <w:name w:val="批注框文本 Char"/>
    <w:basedOn w:val="a0"/>
    <w:link w:val="a7"/>
    <w:uiPriority w:val="99"/>
    <w:semiHidden/>
    <w:rsid w:val="00BF73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twitter.com/dcfiree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iresafecigarettes.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facebook.com/dcfireande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8ACF-12FE-4260-8BEB-CBFF75FB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600</Words>
  <Characters>3116</Characters>
  <Application>Microsoft Office Word</Application>
  <DocSecurity>0</DocSecurity>
  <Lines>183</Lines>
  <Paragraphs>32</Paragraphs>
  <ScaleCrop>false</ScaleCrop>
  <HeadingPairs>
    <vt:vector size="2" baseType="variant">
      <vt:variant>
        <vt:lpstr>Title</vt:lpstr>
      </vt:variant>
      <vt:variant>
        <vt:i4>1</vt:i4>
      </vt:variant>
    </vt:vector>
  </HeadingPairs>
  <TitlesOfParts>
    <vt:vector size="1" baseType="lpstr">
      <vt:lpstr/>
    </vt:vector>
  </TitlesOfParts>
  <Company>LLTS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MC SYSTEM</cp:lastModifiedBy>
  <cp:revision>19</cp:revision>
  <dcterms:created xsi:type="dcterms:W3CDTF">2017-05-03T09:09:00Z</dcterms:created>
  <dcterms:modified xsi:type="dcterms:W3CDTF">2017-05-26T10:32:00Z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