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2B" w:rsidRPr="00F52E2A" w:rsidRDefault="0098602B">
      <w:pPr>
        <w:pStyle w:val="a3"/>
        <w:spacing w:before="2"/>
        <w:rPr>
          <w:rFonts w:ascii="Times New Roman"/>
          <w:i w:val="0"/>
          <w:sz w:val="10"/>
        </w:rPr>
      </w:pPr>
    </w:p>
    <w:p w:rsidR="0098602B" w:rsidRPr="00646D98" w:rsidRDefault="00F52E2A" w:rsidP="00646D98">
      <w:pPr>
        <w:pStyle w:val="1"/>
        <w:ind w:left="0"/>
        <w:jc w:val="center"/>
        <w:rPr>
          <w:lang w:val="fr-FR"/>
        </w:rPr>
      </w:pPr>
      <w:r>
        <w:rPr>
          <w:b w:val="0"/>
          <w:bCs w:val="0"/>
          <w:noProof/>
          <w:lang w:val="en-GB" w:eastAsia="zh-CN"/>
        </w:rPr>
        <w:drawing>
          <wp:anchor distT="0" distB="0" distL="0" distR="0" simplePos="0" relativeHeight="1048" behindDoc="0" locked="0" layoutInCell="1" allowOverlap="1" wp14:anchorId="662C07FB" wp14:editId="423B1DBF">
            <wp:simplePos x="0" y="0"/>
            <wp:positionH relativeFrom="page">
              <wp:posOffset>6524625</wp:posOffset>
            </wp:positionH>
            <wp:positionV relativeFrom="paragraph">
              <wp:posOffset>-71373</wp:posOffset>
            </wp:positionV>
            <wp:extent cx="557529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2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lang w:val="en-GB" w:eastAsia="zh-CN"/>
        </w:rPr>
        <w:drawing>
          <wp:anchor distT="0" distB="0" distL="0" distR="0" simplePos="0" relativeHeight="1072" behindDoc="0" locked="0" layoutInCell="1" allowOverlap="1" wp14:anchorId="70F10200" wp14:editId="68E69D21">
            <wp:simplePos x="0" y="0"/>
            <wp:positionH relativeFrom="page">
              <wp:posOffset>765175</wp:posOffset>
            </wp:positionH>
            <wp:positionV relativeFrom="paragraph">
              <wp:posOffset>-7238</wp:posOffset>
            </wp:positionV>
            <wp:extent cx="685165" cy="5403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GOUVERNEMENT DU DISTRICT DE COLUMBIA</w:t>
      </w:r>
    </w:p>
    <w:p w:rsidR="0098602B" w:rsidRPr="00646D98" w:rsidRDefault="00F52E2A" w:rsidP="00646D98">
      <w:pPr>
        <w:jc w:val="center"/>
        <w:rPr>
          <w:b/>
          <w:sz w:val="24"/>
          <w:lang w:val="fr-FR"/>
        </w:rPr>
      </w:pPr>
      <w:r>
        <w:rPr>
          <w:b/>
          <w:bCs/>
          <w:sz w:val="24"/>
          <w:lang w:val="fr-FR"/>
        </w:rPr>
        <w:t xml:space="preserve">Département des Services d’incendie et médicaux d’urgence </w:t>
      </w:r>
      <w:r w:rsidR="00646D98">
        <w:rPr>
          <w:rFonts w:eastAsiaTheme="minorEastAsia" w:hint="eastAsia"/>
          <w:b/>
          <w:bCs/>
          <w:sz w:val="24"/>
          <w:lang w:val="fr-FR" w:eastAsia="zh-CN"/>
        </w:rPr>
        <w:br/>
      </w:r>
      <w:r>
        <w:rPr>
          <w:b/>
          <w:bCs/>
          <w:sz w:val="24"/>
          <w:lang w:val="fr-FR"/>
        </w:rPr>
        <w:t>du District de Columbia</w:t>
      </w:r>
    </w:p>
    <w:p w:rsidR="0098602B" w:rsidRPr="00646D98" w:rsidRDefault="0098602B">
      <w:pPr>
        <w:rPr>
          <w:b/>
          <w:sz w:val="20"/>
          <w:lang w:val="fr-FR"/>
        </w:rPr>
      </w:pPr>
    </w:p>
    <w:p w:rsidR="0098602B" w:rsidRPr="00646D98" w:rsidRDefault="0098602B">
      <w:pPr>
        <w:rPr>
          <w:b/>
          <w:sz w:val="20"/>
          <w:lang w:val="fr-FR"/>
        </w:rPr>
      </w:pPr>
    </w:p>
    <w:p w:rsidR="0098602B" w:rsidRPr="00646D98" w:rsidRDefault="00F52E2A">
      <w:pPr>
        <w:spacing w:before="7"/>
        <w:rPr>
          <w:b/>
          <w:sz w:val="27"/>
          <w:lang w:val="fr-FR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 wp14:anchorId="13E2DE2F" wp14:editId="017272CA">
            <wp:simplePos x="0" y="0"/>
            <wp:positionH relativeFrom="page">
              <wp:posOffset>770890</wp:posOffset>
            </wp:positionH>
            <wp:positionV relativeFrom="paragraph">
              <wp:posOffset>238623</wp:posOffset>
            </wp:positionV>
            <wp:extent cx="6225042" cy="14173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042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02B" w:rsidRPr="00646D98" w:rsidRDefault="0098602B">
      <w:pPr>
        <w:rPr>
          <w:b/>
          <w:sz w:val="20"/>
          <w:lang w:val="fr-FR"/>
        </w:rPr>
      </w:pPr>
    </w:p>
    <w:p w:rsidR="0098602B" w:rsidRPr="00646D98" w:rsidRDefault="0098602B">
      <w:pPr>
        <w:spacing w:before="6"/>
        <w:rPr>
          <w:b/>
          <w:lang w:val="fr-FR"/>
        </w:rPr>
      </w:pPr>
    </w:p>
    <w:p w:rsidR="0098602B" w:rsidRPr="00646D98" w:rsidRDefault="00F52E2A">
      <w:pPr>
        <w:spacing w:before="15"/>
        <w:ind w:left="234"/>
        <w:rPr>
          <w:b/>
          <w:i/>
          <w:sz w:val="42"/>
          <w:lang w:val="fr-FR"/>
        </w:rPr>
      </w:pPr>
      <w:r>
        <w:rPr>
          <w:b/>
          <w:bCs/>
          <w:i/>
          <w:iCs/>
          <w:sz w:val="42"/>
          <w:lang w:val="fr-FR"/>
        </w:rPr>
        <w:t>CONNAISSEZ-VOUS DES ENFANTS FASCINÉS PAR LE FEU ?</w:t>
      </w:r>
    </w:p>
    <w:p w:rsidR="0098602B" w:rsidRPr="00646D98" w:rsidRDefault="0098602B">
      <w:pPr>
        <w:spacing w:before="2"/>
        <w:rPr>
          <w:b/>
          <w:i/>
          <w:sz w:val="14"/>
          <w:lang w:val="fr-FR"/>
        </w:rPr>
      </w:pPr>
    </w:p>
    <w:p w:rsidR="0098602B" w:rsidRPr="00646D98" w:rsidRDefault="00F52E2A" w:rsidP="00C52AB0">
      <w:pPr>
        <w:spacing w:before="45"/>
        <w:ind w:left="524" w:right="268"/>
        <w:rPr>
          <w:sz w:val="28"/>
          <w:lang w:val="fr-FR"/>
        </w:rPr>
      </w:pPr>
      <w:r>
        <w:rPr>
          <w:sz w:val="28"/>
          <w:lang w:val="fr-FR"/>
        </w:rPr>
        <w:t>De nombreux enfants qui jouent avec des allumettes et des briquets mettent le</w:t>
      </w:r>
      <w:r w:rsidR="00DA4456" w:rsidRPr="004736EB">
        <w:rPr>
          <w:sz w:val="28"/>
          <w:lang w:val="fr-FR"/>
        </w:rPr>
        <w:t> </w:t>
      </w:r>
      <w:r>
        <w:rPr>
          <w:sz w:val="28"/>
          <w:lang w:val="fr-FR"/>
        </w:rPr>
        <w:t>feu par simple curiosité. Des cours de sécurité incendie sont le meilleur moyen d’éviter qu’ils ne se blessent gravement.</w:t>
      </w:r>
    </w:p>
    <w:p w:rsidR="0098602B" w:rsidRPr="00646D98" w:rsidRDefault="0098602B">
      <w:pPr>
        <w:spacing w:before="4"/>
        <w:rPr>
          <w:sz w:val="29"/>
          <w:lang w:val="fr-FR"/>
        </w:rPr>
      </w:pPr>
    </w:p>
    <w:p w:rsidR="0098602B" w:rsidRPr="00646D98" w:rsidRDefault="0098602B">
      <w:pPr>
        <w:rPr>
          <w:sz w:val="29"/>
          <w:lang w:val="fr-FR"/>
        </w:rPr>
        <w:sectPr w:rsidR="0098602B" w:rsidRPr="00646D98">
          <w:type w:val="continuous"/>
          <w:pgSz w:w="12240" w:h="15840"/>
          <w:pgMar w:top="880" w:right="980" w:bottom="280" w:left="1060" w:header="720" w:footer="720" w:gutter="0"/>
          <w:cols w:space="720"/>
        </w:sectPr>
      </w:pPr>
    </w:p>
    <w:p w:rsidR="0098602B" w:rsidRPr="00646D98" w:rsidRDefault="00AA488C">
      <w:pPr>
        <w:rPr>
          <w:sz w:val="20"/>
          <w:lang w:val="fr-FR"/>
        </w:rPr>
      </w:pPr>
      <w:r>
        <w:rPr>
          <w:lang w:val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3.7pt;width:3in;height:271.85pt;z-index:1096;mso-position-horizontal-relative:page" fillcolor="red" strokecolor="#0e233d" strokeweight="2.25pt">
            <v:textbox inset="0,0,0,0">
              <w:txbxContent>
                <w:p w:rsidR="0098602B" w:rsidRPr="00F52E2A" w:rsidRDefault="00F52E2A">
                  <w:pPr>
                    <w:spacing w:before="73"/>
                    <w:ind w:left="1745" w:right="174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lang w:val="fr-FR"/>
                    </w:rPr>
                    <w:t>FAITS :</w:t>
                  </w:r>
                </w:p>
                <w:p w:rsidR="0098602B" w:rsidRPr="00646D98" w:rsidRDefault="00F52E2A">
                  <w:pPr>
                    <w:pStyle w:val="2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before="238" w:line="242" w:lineRule="auto"/>
                    <w:ind w:right="486" w:hanging="187"/>
                    <w:rPr>
                      <w:lang w:val="fr-FR"/>
                    </w:rPr>
                  </w:pPr>
                  <w:r>
                    <w:rPr>
                      <w:iCs/>
                      <w:color w:val="FFFFFF"/>
                      <w:lang w:val="fr-FR"/>
                    </w:rPr>
                    <w:t>Un enfant peut facilement déclencher un incendie en jouant avec des allumettes ou</w:t>
                  </w:r>
                  <w:r w:rsidR="00DA4456">
                    <w:rPr>
                      <w:iCs/>
                      <w:color w:val="FFFFFF"/>
                    </w:rPr>
                    <w:t> </w:t>
                  </w:r>
                  <w:r>
                    <w:rPr>
                      <w:iCs/>
                      <w:color w:val="FFFFFF"/>
                      <w:lang w:val="fr-FR"/>
                    </w:rPr>
                    <w:t>un briquet.</w:t>
                  </w:r>
                </w:p>
                <w:p w:rsidR="0098602B" w:rsidRPr="00646D98" w:rsidRDefault="00F52E2A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before="116"/>
                    <w:ind w:right="364" w:hanging="187"/>
                    <w:rPr>
                      <w:b/>
                      <w:i/>
                      <w:sz w:val="24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4"/>
                      <w:lang w:val="fr-FR"/>
                    </w:rPr>
                    <w:t>Les incendies domestiques sont la</w:t>
                  </w:r>
                  <w:r w:rsidR="00DA4456">
                    <w:rPr>
                      <w:b/>
                      <w:bCs/>
                      <w:i/>
                      <w:iCs/>
                      <w:color w:val="FFFFFF"/>
                      <w:sz w:val="24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color w:val="FFFFFF"/>
                      <w:sz w:val="24"/>
                      <w:lang w:val="fr-FR"/>
                    </w:rPr>
                    <w:t>première cause de mort accidentelle d’enfants.</w:t>
                  </w:r>
                </w:p>
                <w:p w:rsidR="0098602B" w:rsidRPr="00646D98" w:rsidRDefault="00F52E2A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line="242" w:lineRule="auto"/>
                    <w:ind w:right="681" w:hanging="187"/>
                    <w:rPr>
                      <w:b/>
                      <w:i/>
                      <w:sz w:val="24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4"/>
                      <w:lang w:val="fr-FR"/>
                    </w:rPr>
                    <w:t>Sur 100 personnes périssant dans des incendies causés par des enfants, 85 sont des enfants.</w:t>
                  </w:r>
                </w:p>
                <w:p w:rsidR="0098602B" w:rsidRPr="00646D98" w:rsidRDefault="00F52E2A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521"/>
                    </w:tabs>
                    <w:spacing w:line="237" w:lineRule="auto"/>
                    <w:ind w:hanging="187"/>
                    <w:rPr>
                      <w:b/>
                      <w:i/>
                      <w:sz w:val="24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color w:val="FFFFFF"/>
                      <w:sz w:val="24"/>
                      <w:lang w:val="fr-FR"/>
                    </w:rPr>
                    <w:t>Les incendiaires proviennent de</w:t>
                  </w:r>
                  <w:r w:rsidR="00DA4456">
                    <w:rPr>
                      <w:b/>
                      <w:bCs/>
                      <w:i/>
                      <w:iCs/>
                      <w:color w:val="FFFFFF"/>
                      <w:sz w:val="24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color w:val="FFFFFF"/>
                      <w:sz w:val="24"/>
                      <w:lang w:val="fr-FR"/>
                    </w:rPr>
                    <w:t>toutes les origines ethniques, sociales et économiques.</w:t>
                  </w:r>
                </w:p>
              </w:txbxContent>
            </v:textbox>
            <w10:wrap anchorx="page"/>
          </v:shape>
        </w:pict>
      </w: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Pr="00646D98" w:rsidRDefault="0098602B">
      <w:pPr>
        <w:rPr>
          <w:sz w:val="20"/>
          <w:lang w:val="fr-FR"/>
        </w:rPr>
      </w:pPr>
    </w:p>
    <w:p w:rsidR="0098602B" w:rsidRDefault="0098602B">
      <w:pPr>
        <w:rPr>
          <w:rFonts w:eastAsiaTheme="minorEastAsia"/>
          <w:sz w:val="20"/>
          <w:lang w:val="fr-FR" w:eastAsia="zh-CN"/>
        </w:rPr>
      </w:pPr>
    </w:p>
    <w:p w:rsidR="00646D98" w:rsidRDefault="00646D98">
      <w:pPr>
        <w:rPr>
          <w:rFonts w:eastAsiaTheme="minorEastAsia"/>
          <w:sz w:val="20"/>
          <w:lang w:val="fr-FR" w:eastAsia="zh-CN"/>
        </w:rPr>
      </w:pPr>
    </w:p>
    <w:p w:rsidR="00646D98" w:rsidRDefault="00646D98">
      <w:pPr>
        <w:rPr>
          <w:rFonts w:eastAsiaTheme="minorEastAsia"/>
          <w:sz w:val="20"/>
          <w:lang w:val="fr-FR" w:eastAsia="zh-CN"/>
        </w:rPr>
      </w:pPr>
    </w:p>
    <w:p w:rsidR="00646D98" w:rsidRDefault="00646D98">
      <w:pPr>
        <w:rPr>
          <w:rFonts w:eastAsiaTheme="minorEastAsia"/>
          <w:sz w:val="20"/>
          <w:lang w:val="fr-FR" w:eastAsia="zh-CN"/>
        </w:rPr>
      </w:pPr>
    </w:p>
    <w:p w:rsidR="00646D98" w:rsidRDefault="00646D98">
      <w:pPr>
        <w:rPr>
          <w:rFonts w:eastAsiaTheme="minorEastAsia"/>
          <w:sz w:val="20"/>
          <w:lang w:val="fr-FR" w:eastAsia="zh-CN"/>
        </w:rPr>
      </w:pPr>
    </w:p>
    <w:p w:rsidR="00646D98" w:rsidRPr="00646D98" w:rsidRDefault="00646D98">
      <w:pPr>
        <w:rPr>
          <w:rFonts w:eastAsiaTheme="minorEastAsia"/>
          <w:sz w:val="11"/>
          <w:szCs w:val="15"/>
          <w:lang w:val="fr-FR" w:eastAsia="zh-CN"/>
        </w:rPr>
      </w:pPr>
    </w:p>
    <w:p w:rsidR="0098602B" w:rsidRPr="00646D98" w:rsidRDefault="0098602B">
      <w:pPr>
        <w:rPr>
          <w:sz w:val="11"/>
          <w:szCs w:val="15"/>
          <w:lang w:val="fr-FR"/>
        </w:rPr>
      </w:pPr>
    </w:p>
    <w:p w:rsidR="0098602B" w:rsidRPr="00646D98" w:rsidRDefault="0098602B">
      <w:pPr>
        <w:spacing w:before="10"/>
        <w:rPr>
          <w:sz w:val="27"/>
          <w:lang w:val="fr-FR"/>
        </w:rPr>
      </w:pPr>
    </w:p>
    <w:p w:rsidR="0098602B" w:rsidRPr="00646D98" w:rsidRDefault="00F52E2A" w:rsidP="004736EB">
      <w:pPr>
        <w:ind w:left="524"/>
        <w:rPr>
          <w:sz w:val="20"/>
          <w:lang w:val="fr-FR"/>
        </w:rPr>
      </w:pPr>
      <w:r>
        <w:rPr>
          <w:b/>
          <w:bCs/>
          <w:i/>
          <w:iCs/>
          <w:sz w:val="19"/>
          <w:lang w:val="fr-FR"/>
        </w:rPr>
        <w:t>Si vous connaissez un enfant fasciné par le feu, veuillez contacter le Programme d’intervention à</w:t>
      </w:r>
      <w:r w:rsidR="00850415" w:rsidRPr="00850415">
        <w:rPr>
          <w:b/>
          <w:bCs/>
          <w:i/>
          <w:iCs/>
          <w:sz w:val="19"/>
          <w:lang w:val="fr-FR"/>
        </w:rPr>
        <w:t> </w:t>
      </w:r>
      <w:r>
        <w:rPr>
          <w:b/>
          <w:bCs/>
          <w:i/>
          <w:iCs/>
          <w:sz w:val="19"/>
          <w:lang w:val="fr-FR"/>
        </w:rPr>
        <w:t xml:space="preserve">l’intention des jeunes incendiaires au </w:t>
      </w:r>
      <w:r w:rsidR="00B606F0">
        <w:rPr>
          <w:rFonts w:eastAsiaTheme="minorEastAsia" w:hint="eastAsia"/>
          <w:b/>
          <w:bCs/>
          <w:i/>
          <w:iCs/>
          <w:sz w:val="19"/>
          <w:lang w:val="fr-FR" w:eastAsia="zh-CN"/>
        </w:rPr>
        <w:br/>
      </w:r>
      <w:r>
        <w:rPr>
          <w:b/>
          <w:bCs/>
          <w:i/>
          <w:iCs/>
          <w:sz w:val="19"/>
          <w:lang w:val="fr-FR"/>
        </w:rPr>
        <w:t>(202) 727 2215 pour plus d’informations</w:t>
      </w:r>
      <w:r>
        <w:rPr>
          <w:sz w:val="20"/>
          <w:lang w:val="fr-FR"/>
        </w:rPr>
        <w:t>.</w:t>
      </w:r>
    </w:p>
    <w:p w:rsidR="0098602B" w:rsidRPr="00646D98" w:rsidRDefault="00F52E2A">
      <w:pPr>
        <w:pStyle w:val="1"/>
        <w:ind w:left="1162"/>
        <w:rPr>
          <w:lang w:val="fr-FR"/>
        </w:rPr>
      </w:pPr>
      <w:r>
        <w:rPr>
          <w:b w:val="0"/>
          <w:bCs w:val="0"/>
          <w:lang w:val="fr-FR"/>
        </w:rPr>
        <w:br w:type="column"/>
      </w:r>
      <w:r>
        <w:rPr>
          <w:color w:val="FF0000"/>
          <w:lang w:val="fr-FR"/>
        </w:rPr>
        <w:lastRenderedPageBreak/>
        <w:t>CE QUE VOUS POUVEZ FAIRE :</w:t>
      </w:r>
    </w:p>
    <w:p w:rsidR="0098602B" w:rsidRPr="00646D98" w:rsidRDefault="00F52E2A" w:rsidP="00850415">
      <w:pPr>
        <w:pStyle w:val="a4"/>
        <w:numPr>
          <w:ilvl w:val="0"/>
          <w:numId w:val="2"/>
        </w:numPr>
        <w:tabs>
          <w:tab w:val="left" w:pos="705"/>
        </w:tabs>
        <w:spacing w:before="237" w:line="242" w:lineRule="auto"/>
        <w:ind w:right="301"/>
        <w:rPr>
          <w:lang w:val="fr-FR"/>
        </w:rPr>
      </w:pPr>
      <w:r>
        <w:rPr>
          <w:i/>
          <w:iCs/>
          <w:sz w:val="24"/>
          <w:lang w:val="fr-FR"/>
        </w:rPr>
        <w:t xml:space="preserve">Gardez les allumettes et les briquets hors de la vue et de la portée </w:t>
      </w:r>
      <w:r>
        <w:rPr>
          <w:i/>
          <w:iCs/>
          <w:lang w:val="fr-FR"/>
        </w:rPr>
        <w:t>des enfants. Même les tout-petits peuvent produire une flamme avec des briquets et des allumettes.</w:t>
      </w:r>
    </w:p>
    <w:p w:rsidR="0098602B" w:rsidRPr="00646D98" w:rsidRDefault="00F52E2A" w:rsidP="00850415">
      <w:pPr>
        <w:pStyle w:val="a4"/>
        <w:numPr>
          <w:ilvl w:val="0"/>
          <w:numId w:val="2"/>
        </w:numPr>
        <w:tabs>
          <w:tab w:val="left" w:pos="705"/>
        </w:tabs>
        <w:spacing w:before="122"/>
        <w:ind w:right="301"/>
        <w:rPr>
          <w:i/>
          <w:sz w:val="24"/>
          <w:lang w:val="fr-FR"/>
        </w:rPr>
      </w:pPr>
      <w:r>
        <w:rPr>
          <w:i/>
          <w:iCs/>
          <w:sz w:val="24"/>
          <w:lang w:val="fr-FR"/>
        </w:rPr>
        <w:t>Expliquez aux enfants que le feu est un</w:t>
      </w:r>
      <w:r w:rsidR="006C0886" w:rsidRPr="006C0886">
        <w:rPr>
          <w:i/>
          <w:iCs/>
          <w:sz w:val="24"/>
          <w:lang w:val="es-ES"/>
        </w:rPr>
        <w:t> </w:t>
      </w:r>
      <w:r>
        <w:rPr>
          <w:i/>
          <w:iCs/>
          <w:sz w:val="24"/>
          <w:lang w:val="fr-FR"/>
        </w:rPr>
        <w:t>outil, pas un jouet. Expliquez la façon dont les adultes utilisent différents outils</w:t>
      </w:r>
      <w:r w:rsidR="00850415" w:rsidRPr="00850415">
        <w:rPr>
          <w:i/>
          <w:iCs/>
          <w:sz w:val="24"/>
          <w:lang w:val="fr-FR"/>
        </w:rPr>
        <w:t> </w:t>
      </w:r>
      <w:r>
        <w:rPr>
          <w:i/>
          <w:iCs/>
          <w:sz w:val="24"/>
          <w:lang w:val="fr-FR"/>
        </w:rPr>
        <w:t xml:space="preserve">(ustensiles de cuisine, outils de construction et de réparation, outils </w:t>
      </w:r>
      <w:r w:rsidR="000168A1">
        <w:rPr>
          <w:i/>
          <w:iCs/>
          <w:sz w:val="24"/>
          <w:lang w:val="fr-FR"/>
        </w:rPr>
        <w:t>de</w:t>
      </w:r>
      <w:r w:rsidR="006C0886" w:rsidRPr="006C0886">
        <w:rPr>
          <w:i/>
          <w:iCs/>
          <w:sz w:val="24"/>
          <w:lang w:val="es-ES"/>
        </w:rPr>
        <w:t> </w:t>
      </w:r>
      <w:r w:rsidR="000168A1">
        <w:rPr>
          <w:i/>
          <w:iCs/>
          <w:sz w:val="24"/>
          <w:lang w:val="fr-FR"/>
        </w:rPr>
        <w:t>loisir</w:t>
      </w:r>
      <w:r>
        <w:rPr>
          <w:i/>
          <w:iCs/>
          <w:sz w:val="24"/>
          <w:lang w:val="fr-FR"/>
        </w:rPr>
        <w:t>).</w:t>
      </w:r>
    </w:p>
    <w:p w:rsidR="0098602B" w:rsidRPr="00646D98" w:rsidRDefault="00F52E2A" w:rsidP="00850415">
      <w:pPr>
        <w:pStyle w:val="a4"/>
        <w:numPr>
          <w:ilvl w:val="0"/>
          <w:numId w:val="2"/>
        </w:numPr>
        <w:tabs>
          <w:tab w:val="left" w:pos="705"/>
        </w:tabs>
        <w:ind w:right="301"/>
        <w:rPr>
          <w:i/>
          <w:sz w:val="24"/>
          <w:lang w:val="fr-FR"/>
        </w:rPr>
      </w:pPr>
      <w:r>
        <w:rPr>
          <w:i/>
          <w:iCs/>
          <w:sz w:val="24"/>
          <w:lang w:val="fr-FR"/>
        </w:rPr>
        <w:t>Apprenez aux enfants à dire non quand des amis leur suggèrent de jouer avec le feu.</w:t>
      </w:r>
    </w:p>
    <w:p w:rsidR="0098602B" w:rsidRPr="00646D98" w:rsidRDefault="00F52E2A" w:rsidP="00850415">
      <w:pPr>
        <w:pStyle w:val="a4"/>
        <w:numPr>
          <w:ilvl w:val="0"/>
          <w:numId w:val="2"/>
        </w:numPr>
        <w:tabs>
          <w:tab w:val="left" w:pos="705"/>
        </w:tabs>
        <w:spacing w:before="119"/>
        <w:ind w:right="301"/>
        <w:rPr>
          <w:i/>
          <w:sz w:val="24"/>
          <w:lang w:val="fr-FR"/>
        </w:rPr>
      </w:pPr>
      <w:r>
        <w:rPr>
          <w:i/>
          <w:iCs/>
          <w:sz w:val="24"/>
          <w:lang w:val="fr-FR"/>
        </w:rPr>
        <w:t>Encouragez tous les enfants à avertir un adulte quand ils trouvent des allumettes et des briquets. Et félicitez votre enfant quand il le fait.</w:t>
      </w:r>
    </w:p>
    <w:p w:rsidR="0098602B" w:rsidRPr="00646D98" w:rsidRDefault="0098602B">
      <w:pPr>
        <w:rPr>
          <w:sz w:val="24"/>
          <w:lang w:val="fr-FR"/>
        </w:rPr>
        <w:sectPr w:rsidR="0098602B" w:rsidRPr="00646D98">
          <w:type w:val="continuous"/>
          <w:pgSz w:w="12240" w:h="15840"/>
          <w:pgMar w:top="880" w:right="980" w:bottom="280" w:left="1060" w:header="720" w:footer="720" w:gutter="0"/>
          <w:cols w:num="2" w:space="720" w:equalWidth="0">
            <w:col w:w="4556" w:space="665"/>
            <w:col w:w="4979"/>
          </w:cols>
        </w:sectPr>
      </w:pPr>
    </w:p>
    <w:p w:rsidR="00646D98" w:rsidRPr="00646D98" w:rsidRDefault="00646D98">
      <w:pPr>
        <w:pStyle w:val="1"/>
        <w:spacing w:before="45"/>
        <w:ind w:right="172"/>
        <w:jc w:val="center"/>
        <w:rPr>
          <w:rFonts w:eastAsiaTheme="minorEastAsia"/>
          <w:color w:val="FF0000"/>
          <w:sz w:val="18"/>
          <w:szCs w:val="18"/>
          <w:lang w:val="fr-FR" w:eastAsia="zh-CN"/>
        </w:rPr>
      </w:pPr>
    </w:p>
    <w:p w:rsidR="0098602B" w:rsidRPr="00646D98" w:rsidRDefault="00F52E2A" w:rsidP="00032A0C">
      <w:pPr>
        <w:pStyle w:val="1"/>
        <w:keepNext/>
        <w:spacing w:before="45"/>
        <w:ind w:left="91" w:right="170"/>
        <w:jc w:val="center"/>
        <w:rPr>
          <w:lang w:val="fr-FR"/>
        </w:rPr>
      </w:pPr>
      <w:r>
        <w:rPr>
          <w:color w:val="FF0000"/>
          <w:lang w:val="fr-FR"/>
        </w:rPr>
        <w:lastRenderedPageBreak/>
        <w:t xml:space="preserve">Suivez le Département </w:t>
      </w:r>
      <w:r w:rsidR="00F43208">
        <w:rPr>
          <w:color w:val="FF0000"/>
          <w:lang w:val="fr-FR"/>
        </w:rPr>
        <w:t xml:space="preserve">des </w:t>
      </w:r>
      <w:r w:rsidR="00F43208" w:rsidRPr="00F43208">
        <w:rPr>
          <w:color w:val="FF0000"/>
          <w:lang w:val="fr-FR"/>
        </w:rPr>
        <w:t xml:space="preserve">Services d’incendie </w:t>
      </w:r>
      <w:r w:rsidR="00C93EE3" w:rsidRPr="00C93EE3">
        <w:rPr>
          <w:color w:val="FF0000"/>
          <w:lang w:val="fr-FR"/>
        </w:rPr>
        <w:t xml:space="preserve">et médicaux d’urgence </w:t>
      </w:r>
      <w:r>
        <w:rPr>
          <w:color w:val="FF0000"/>
          <w:lang w:val="fr-FR"/>
        </w:rPr>
        <w:t>du District de</w:t>
      </w:r>
      <w:r w:rsidR="00032A0C" w:rsidRPr="004736EB">
        <w:rPr>
          <w:color w:val="FF0000"/>
          <w:lang w:val="es-ES"/>
        </w:rPr>
        <w:t> </w:t>
      </w:r>
      <w:r>
        <w:rPr>
          <w:color w:val="FF0000"/>
          <w:lang w:val="fr-FR"/>
        </w:rPr>
        <w:t>Columbia sur Facebook et Twitter !</w:t>
      </w:r>
    </w:p>
    <w:p w:rsidR="0098602B" w:rsidRPr="00646D98" w:rsidRDefault="00F52E2A">
      <w:pPr>
        <w:ind w:left="92" w:right="179"/>
        <w:jc w:val="center"/>
        <w:rPr>
          <w:sz w:val="18"/>
          <w:lang w:val="fr-FR"/>
        </w:rPr>
      </w:pPr>
      <w:r>
        <w:rPr>
          <w:sz w:val="18"/>
          <w:lang w:val="fr-FR"/>
        </w:rPr>
        <w:t xml:space="preserve">Suivez le Département </w:t>
      </w:r>
      <w:r w:rsidR="00F43208">
        <w:rPr>
          <w:sz w:val="18"/>
          <w:lang w:val="fr-FR"/>
        </w:rPr>
        <w:t xml:space="preserve">des </w:t>
      </w:r>
      <w:r w:rsidR="00F43208" w:rsidRPr="00F43208">
        <w:rPr>
          <w:sz w:val="18"/>
          <w:lang w:val="fr-FR"/>
        </w:rPr>
        <w:t xml:space="preserve">Services d’incendie </w:t>
      </w:r>
      <w:r w:rsidR="00C93EE3" w:rsidRPr="00C93EE3">
        <w:rPr>
          <w:sz w:val="18"/>
          <w:lang w:val="fr-FR"/>
        </w:rPr>
        <w:t xml:space="preserve">et médicaux d’urgence </w:t>
      </w:r>
      <w:r>
        <w:rPr>
          <w:sz w:val="18"/>
          <w:lang w:val="fr-FR"/>
        </w:rPr>
        <w:t xml:space="preserve">du District de Columbia sur Twitter à l’adresse </w:t>
      </w:r>
      <w:hyperlink r:id="rId11">
        <w:r>
          <w:rPr>
            <w:color w:val="0000FF"/>
            <w:sz w:val="18"/>
            <w:u w:val="single"/>
            <w:lang w:val="fr-FR"/>
          </w:rPr>
          <w:t>http://www.twitter.com/dcfireems</w:t>
        </w:r>
        <w:r>
          <w:rPr>
            <w:color w:val="0000FF"/>
            <w:sz w:val="18"/>
            <w:lang w:val="fr-FR"/>
          </w:rPr>
          <w:t xml:space="preserve"> </w:t>
        </w:r>
      </w:hyperlink>
      <w:r>
        <w:rPr>
          <w:sz w:val="18"/>
          <w:lang w:val="fr-FR"/>
        </w:rPr>
        <w:t xml:space="preserve">et sur Facebook à l’adresse </w:t>
      </w:r>
      <w:hyperlink r:id="rId12">
        <w:r>
          <w:rPr>
            <w:color w:val="0000FF"/>
            <w:sz w:val="18"/>
            <w:u w:val="single"/>
            <w:lang w:val="fr-FR"/>
          </w:rPr>
          <w:t>http://www.facebook.com/dcfireandems</w:t>
        </w:r>
      </w:hyperlink>
      <w:bookmarkStart w:id="0" w:name="_GoBack"/>
      <w:r w:rsidRPr="00B606F0">
        <w:rPr>
          <w:sz w:val="18"/>
          <w:lang w:val="fr-FR"/>
        </w:rPr>
        <w:t>.</w:t>
      </w:r>
      <w:bookmarkEnd w:id="0"/>
    </w:p>
    <w:sectPr w:rsidR="0098602B" w:rsidRPr="00646D98">
      <w:type w:val="continuous"/>
      <w:pgSz w:w="12240" w:h="15840"/>
      <w:pgMar w:top="880" w:right="9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8C" w:rsidRDefault="00AA488C" w:rsidP="00646D98">
      <w:r>
        <w:separator/>
      </w:r>
    </w:p>
  </w:endnote>
  <w:endnote w:type="continuationSeparator" w:id="0">
    <w:p w:rsidR="00AA488C" w:rsidRDefault="00AA488C" w:rsidP="0064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8C" w:rsidRDefault="00AA488C" w:rsidP="00646D98">
      <w:r>
        <w:separator/>
      </w:r>
    </w:p>
  </w:footnote>
  <w:footnote w:type="continuationSeparator" w:id="0">
    <w:p w:rsidR="00AA488C" w:rsidRDefault="00AA488C" w:rsidP="0064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7232"/>
    <w:multiLevelType w:val="hybridMultilevel"/>
    <w:tmpl w:val="662E55C8"/>
    <w:lvl w:ilvl="0" w:tplc="6088AE7E">
      <w:numFmt w:val="bullet"/>
      <w:lvlText w:val=""/>
      <w:lvlJc w:val="left"/>
      <w:pPr>
        <w:ind w:left="704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72EF02">
      <w:numFmt w:val="bullet"/>
      <w:lvlText w:val="•"/>
      <w:lvlJc w:val="left"/>
      <w:pPr>
        <w:ind w:left="1127" w:hanging="180"/>
      </w:pPr>
      <w:rPr>
        <w:rFonts w:hint="default"/>
      </w:rPr>
    </w:lvl>
    <w:lvl w:ilvl="2" w:tplc="AD74ACD6">
      <w:numFmt w:val="bullet"/>
      <w:lvlText w:val="•"/>
      <w:lvlJc w:val="left"/>
      <w:pPr>
        <w:ind w:left="1555" w:hanging="180"/>
      </w:pPr>
      <w:rPr>
        <w:rFonts w:hint="default"/>
      </w:rPr>
    </w:lvl>
    <w:lvl w:ilvl="3" w:tplc="2E00059C">
      <w:numFmt w:val="bullet"/>
      <w:lvlText w:val="•"/>
      <w:lvlJc w:val="left"/>
      <w:pPr>
        <w:ind w:left="1983" w:hanging="180"/>
      </w:pPr>
      <w:rPr>
        <w:rFonts w:hint="default"/>
      </w:rPr>
    </w:lvl>
    <w:lvl w:ilvl="4" w:tplc="A82E98E4">
      <w:numFmt w:val="bullet"/>
      <w:lvlText w:val="•"/>
      <w:lvlJc w:val="left"/>
      <w:pPr>
        <w:ind w:left="2411" w:hanging="180"/>
      </w:pPr>
      <w:rPr>
        <w:rFonts w:hint="default"/>
      </w:rPr>
    </w:lvl>
    <w:lvl w:ilvl="5" w:tplc="F6FE0F46">
      <w:numFmt w:val="bullet"/>
      <w:lvlText w:val="•"/>
      <w:lvlJc w:val="left"/>
      <w:pPr>
        <w:ind w:left="2839" w:hanging="180"/>
      </w:pPr>
      <w:rPr>
        <w:rFonts w:hint="default"/>
      </w:rPr>
    </w:lvl>
    <w:lvl w:ilvl="6" w:tplc="714A8146">
      <w:numFmt w:val="bullet"/>
      <w:lvlText w:val="•"/>
      <w:lvlJc w:val="left"/>
      <w:pPr>
        <w:ind w:left="3267" w:hanging="180"/>
      </w:pPr>
      <w:rPr>
        <w:rFonts w:hint="default"/>
      </w:rPr>
    </w:lvl>
    <w:lvl w:ilvl="7" w:tplc="EB08483C">
      <w:numFmt w:val="bullet"/>
      <w:lvlText w:val="•"/>
      <w:lvlJc w:val="left"/>
      <w:pPr>
        <w:ind w:left="3695" w:hanging="180"/>
      </w:pPr>
      <w:rPr>
        <w:rFonts w:hint="default"/>
      </w:rPr>
    </w:lvl>
    <w:lvl w:ilvl="8" w:tplc="AC56DBB4">
      <w:numFmt w:val="bullet"/>
      <w:lvlText w:val="•"/>
      <w:lvlJc w:val="left"/>
      <w:pPr>
        <w:ind w:left="4123" w:hanging="180"/>
      </w:pPr>
      <w:rPr>
        <w:rFonts w:hint="default"/>
      </w:rPr>
    </w:lvl>
  </w:abstractNum>
  <w:abstractNum w:abstractNumId="1">
    <w:nsid w:val="748B3E1D"/>
    <w:multiLevelType w:val="hybridMultilevel"/>
    <w:tmpl w:val="54549DD6"/>
    <w:lvl w:ilvl="0" w:tplc="828EE828">
      <w:numFmt w:val="bullet"/>
      <w:lvlText w:val=""/>
      <w:lvlJc w:val="left"/>
      <w:pPr>
        <w:ind w:left="520" w:hanging="188"/>
      </w:pPr>
      <w:rPr>
        <w:rFonts w:ascii="Symbol" w:eastAsia="Symbol" w:hAnsi="Symbol" w:cs="Symbol" w:hint="default"/>
        <w:color w:val="FFFFFF"/>
        <w:w w:val="100"/>
        <w:sz w:val="24"/>
        <w:szCs w:val="24"/>
      </w:rPr>
    </w:lvl>
    <w:lvl w:ilvl="1" w:tplc="CA70CD26">
      <w:numFmt w:val="bullet"/>
      <w:lvlText w:val="•"/>
      <w:lvlJc w:val="left"/>
      <w:pPr>
        <w:ind w:left="895" w:hanging="188"/>
      </w:pPr>
      <w:rPr>
        <w:rFonts w:hint="default"/>
      </w:rPr>
    </w:lvl>
    <w:lvl w:ilvl="2" w:tplc="E63E72FE">
      <w:numFmt w:val="bullet"/>
      <w:lvlText w:val="•"/>
      <w:lvlJc w:val="left"/>
      <w:pPr>
        <w:ind w:left="1271" w:hanging="188"/>
      </w:pPr>
      <w:rPr>
        <w:rFonts w:hint="default"/>
      </w:rPr>
    </w:lvl>
    <w:lvl w:ilvl="3" w:tplc="E39C886A">
      <w:numFmt w:val="bullet"/>
      <w:lvlText w:val="•"/>
      <w:lvlJc w:val="left"/>
      <w:pPr>
        <w:ind w:left="1646" w:hanging="188"/>
      </w:pPr>
      <w:rPr>
        <w:rFonts w:hint="default"/>
      </w:rPr>
    </w:lvl>
    <w:lvl w:ilvl="4" w:tplc="E28A8CF2">
      <w:numFmt w:val="bullet"/>
      <w:lvlText w:val="•"/>
      <w:lvlJc w:val="left"/>
      <w:pPr>
        <w:ind w:left="2022" w:hanging="188"/>
      </w:pPr>
      <w:rPr>
        <w:rFonts w:hint="default"/>
      </w:rPr>
    </w:lvl>
    <w:lvl w:ilvl="5" w:tplc="B9D4A21E">
      <w:numFmt w:val="bullet"/>
      <w:lvlText w:val="•"/>
      <w:lvlJc w:val="left"/>
      <w:pPr>
        <w:ind w:left="2397" w:hanging="188"/>
      </w:pPr>
      <w:rPr>
        <w:rFonts w:hint="default"/>
      </w:rPr>
    </w:lvl>
    <w:lvl w:ilvl="6" w:tplc="C72A2C4E">
      <w:numFmt w:val="bullet"/>
      <w:lvlText w:val="•"/>
      <w:lvlJc w:val="left"/>
      <w:pPr>
        <w:ind w:left="2773" w:hanging="188"/>
      </w:pPr>
      <w:rPr>
        <w:rFonts w:hint="default"/>
      </w:rPr>
    </w:lvl>
    <w:lvl w:ilvl="7" w:tplc="310264AE">
      <w:numFmt w:val="bullet"/>
      <w:lvlText w:val="•"/>
      <w:lvlJc w:val="left"/>
      <w:pPr>
        <w:ind w:left="3148" w:hanging="188"/>
      </w:pPr>
      <w:rPr>
        <w:rFonts w:hint="default"/>
      </w:rPr>
    </w:lvl>
    <w:lvl w:ilvl="8" w:tplc="01B86322">
      <w:numFmt w:val="bullet"/>
      <w:lvlText w:val="•"/>
      <w:lvlJc w:val="left"/>
      <w:pPr>
        <w:ind w:left="3524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8602B"/>
    <w:rsid w:val="000168A1"/>
    <w:rsid w:val="000259B3"/>
    <w:rsid w:val="00032A0C"/>
    <w:rsid w:val="001631BF"/>
    <w:rsid w:val="002A0881"/>
    <w:rsid w:val="004736EB"/>
    <w:rsid w:val="005A301A"/>
    <w:rsid w:val="00646D98"/>
    <w:rsid w:val="006C0886"/>
    <w:rsid w:val="006E63B7"/>
    <w:rsid w:val="00850415"/>
    <w:rsid w:val="009538B8"/>
    <w:rsid w:val="0098602B"/>
    <w:rsid w:val="00AA488C"/>
    <w:rsid w:val="00AF0B7E"/>
    <w:rsid w:val="00B606F0"/>
    <w:rsid w:val="00B621F7"/>
    <w:rsid w:val="00B75451"/>
    <w:rsid w:val="00C52AB0"/>
    <w:rsid w:val="00C93EE3"/>
    <w:rsid w:val="00D43DF3"/>
    <w:rsid w:val="00DA4456"/>
    <w:rsid w:val="00EA3C80"/>
    <w:rsid w:val="00F43208"/>
    <w:rsid w:val="00F52E2A"/>
    <w:rsid w:val="00F630BD"/>
    <w:rsid w:val="00F74EE8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44"/>
      <w:ind w:left="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8"/>
      <w:ind w:left="520" w:right="293" w:hanging="18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spacing w:before="118"/>
      <w:ind w:left="520" w:right="293" w:hanging="18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46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6D98"/>
    <w:rPr>
      <w:rFonts w:ascii="Calibri" w:eastAsia="Calibri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6D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6D98"/>
    <w:rPr>
      <w:rFonts w:ascii="Calibri" w:eastAsia="Calibri" w:hAnsi="Calibri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168A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0168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cfireand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dcfireem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1391</Characters>
  <Application>Microsoft Office Word</Application>
  <DocSecurity>0</DocSecurity>
  <Lines>77</Lines>
  <Paragraphs>18</Paragraphs>
  <ScaleCrop>false</ScaleCrop>
  <Company>LLTS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Fire &amp; EMS Department</dc:title>
  <dc:creator>shoston</dc:creator>
  <cp:lastModifiedBy>MC SYSTEM</cp:lastModifiedBy>
  <cp:revision>20</cp:revision>
  <dcterms:created xsi:type="dcterms:W3CDTF">2017-05-03T09:18:00Z</dcterms:created>
  <dcterms:modified xsi:type="dcterms:W3CDTF">2017-05-26T10:27:00Z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